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E27A6C" w:rsidRPr="008109A2" w14:paraId="6199D1F3" w14:textId="77777777" w:rsidTr="00061D71">
        <w:trPr>
          <w:cantSplit/>
        </w:trPr>
        <w:tc>
          <w:tcPr>
            <w:tcW w:w="5159" w:type="dxa"/>
            <w:tcMar>
              <w:bottom w:w="510" w:type="dxa"/>
            </w:tcMar>
          </w:tcPr>
          <w:p w14:paraId="2CE17D8A" w14:textId="54EF6974" w:rsidR="003B7F2A" w:rsidRPr="00E27A6C" w:rsidRDefault="00E27A6C" w:rsidP="00D76B8C">
            <w:pPr>
              <w:pStyle w:val="Titel"/>
              <w:rPr>
                <w:color w:val="000000" w:themeColor="text1"/>
              </w:rPr>
            </w:pPr>
            <w:r>
              <w:rPr>
                <w:color w:val="000000" w:themeColor="text1"/>
              </w:rPr>
              <w:t xml:space="preserve">Puur natuur, uitzicht op het meer &amp; glamping: kamperen in Tirol </w:t>
            </w:r>
          </w:p>
        </w:tc>
      </w:tr>
    </w:tbl>
    <w:p w14:paraId="7072CC0B" w14:textId="1D4254BC" w:rsidR="000C6413" w:rsidRPr="00E27A6C" w:rsidRDefault="00F8232D" w:rsidP="00EF15AB">
      <w:pPr>
        <w:pStyle w:val="Intro"/>
        <w:rPr>
          <w:i w:val="0"/>
          <w:color w:val="000000" w:themeColor="text1"/>
        </w:rPr>
      </w:pPr>
      <w:bookmarkStart w:id="0" w:name="_Toc480287288"/>
      <w:r>
        <w:rPr>
          <w:i w:val="0"/>
          <w:color w:val="000000" w:themeColor="text1"/>
        </w:rPr>
        <w:t>Een kampeervakantie in Tirol is perfect voor iedereen die volledig los wil komen van alle dagelijkse beslommeringen. En wie daarbij alleen aan een tent denkt, slaat de plank volledig mis, want de accommodaties voor kampeerders variëren hier van een rustige plek in de natuur tot een luxueuze boomhut. Wildkamperen is in het hart van de Alpen overigens niet toegestaan, maar dat is niet erg: de campings in Tirol bieden voor werkelijk ieder wat wils.</w:t>
      </w:r>
      <w:r w:rsidR="00745410">
        <w:rPr>
          <w:i w:val="0"/>
          <w:color w:val="000000" w:themeColor="text1"/>
        </w:rPr>
        <w:t xml:space="preserve"> </w:t>
      </w:r>
    </w:p>
    <w:p w14:paraId="25961D4A" w14:textId="3DC95A49" w:rsidR="00F8232D" w:rsidRPr="00E27A6C" w:rsidRDefault="00F8232D" w:rsidP="00F8232D">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Klein en fijn</w:t>
      </w:r>
    </w:p>
    <w:p w14:paraId="5FDD80B1" w14:textId="1DF9845A"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Wie op zoek is naar rust en optimaal van de natuur wil genieten, is bij het</w:t>
      </w:r>
      <w:r w:rsidR="00FC164C">
        <w:rPr>
          <w:rFonts w:asciiTheme="minorHAnsi" w:hAnsiTheme="minorHAnsi"/>
          <w:color w:val="000000" w:themeColor="text1"/>
          <w:sz w:val="22"/>
        </w:rPr>
        <w:t xml:space="preserve"> </w:t>
      </w:r>
      <w:hyperlink r:id="rId11" w:history="1">
        <w:r>
          <w:rPr>
            <w:rStyle w:val="Hyperlink"/>
            <w:rFonts w:asciiTheme="minorHAnsi" w:hAnsiTheme="minorHAnsi"/>
            <w:sz w:val="22"/>
          </w:rPr>
          <w:t>Mountain Camp Pitztal</w:t>
        </w:r>
      </w:hyperlink>
      <w:r>
        <w:rPr>
          <w:rFonts w:asciiTheme="minorHAnsi" w:hAnsiTheme="minorHAnsi"/>
          <w:color w:val="000000" w:themeColor="text1"/>
          <w:sz w:val="22"/>
        </w:rPr>
        <w:t xml:space="preserve"> aan het juiste adres. Deze kleine camping in de natuur in Jerzens biedt op een pittoresk terrein staanplaatsen voor slechts 38 campers en auto's met caravans. Tenten kunnen op de weide rond de waterval worden opgebouwd. Gasten kunnen hier ook de Alpen-bungalow voor een tot vijf personen huren. Het hoogtepunt van het Mountain Camp is de vijver met steiger en ligweide. Hier kan iedereen naar hartenlust zwemmen en vissen! Voor bergfans is de camping bovendien een ideaal vertrekpunt voor wandelingen, tochten naar bergtoppen en excursies met de mountainbike.</w:t>
      </w:r>
    </w:p>
    <w:p w14:paraId="61797F7F" w14:textId="6D9641AC"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Midden in het natuurpark Lechtal ligt de familiecamping </w:t>
      </w:r>
      <w:hyperlink r:id="rId12" w:history="1">
        <w:r>
          <w:rPr>
            <w:rStyle w:val="Hyperlink"/>
            <w:rFonts w:asciiTheme="minorHAnsi" w:hAnsiTheme="minorHAnsi"/>
            <w:sz w:val="22"/>
          </w:rPr>
          <w:t>Lechtal Camping Vorderhornbach</w:t>
        </w:r>
      </w:hyperlink>
      <w:r>
        <w:rPr>
          <w:rFonts w:asciiTheme="minorHAnsi" w:hAnsiTheme="minorHAnsi"/>
          <w:i/>
          <w:color w:val="000000" w:themeColor="text1"/>
          <w:sz w:val="22"/>
        </w:rPr>
        <w:t>.</w:t>
      </w:r>
      <w:r>
        <w:rPr>
          <w:rFonts w:asciiTheme="minorHAnsi" w:hAnsiTheme="minorHAnsi"/>
          <w:color w:val="000000" w:themeColor="text1"/>
          <w:sz w:val="22"/>
        </w:rPr>
        <w:t xml:space="preserve"> De 40 staanplaatsen liggen te midden van het indrukwekkende bergpanorama van deze regio. Naast de camper- en caravanplaatsen en staplaatsen voor tenten, kunnen gasten ook gezellige hutten en authentieke pipowagens huren. Tot de faciliteiten ter plaatse behoren onder andere het (openbare) natuurzwembad bij het terrein alsook een bistro voor dagen waarop u geen zin hebt om zelf te koken. Vanaf hier kunt u op ontdekkingstocht via de fietsroute "Lechtal-Radweg"en de wandelroute "Lech-Wanderweg"!</w:t>
      </w:r>
    </w:p>
    <w:p w14:paraId="597FCDB6" w14:textId="14B77830" w:rsidR="00F8232D" w:rsidRPr="00E27A6C" w:rsidRDefault="00F8232D" w:rsidP="00F8232D">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Voor kampeerders die van luxe houden</w:t>
      </w:r>
    </w:p>
    <w:p w14:paraId="1703B774" w14:textId="5C70BE26"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Vakantie midden in de natuur met een extra portie luxe - dat vinden campinggasten in het </w:t>
      </w:r>
      <w:hyperlink r:id="rId13" w:history="1">
        <w:r>
          <w:rPr>
            <w:rStyle w:val="Hyperlink"/>
            <w:rFonts w:asciiTheme="minorHAnsi" w:hAnsiTheme="minorHAnsi"/>
            <w:sz w:val="22"/>
          </w:rPr>
          <w:t>Campingplatz Zugspitz Resort</w:t>
        </w:r>
      </w:hyperlink>
      <w:r>
        <w:rPr>
          <w:rFonts w:asciiTheme="minorHAnsi" w:hAnsiTheme="minorHAnsi"/>
          <w:color w:val="000000" w:themeColor="text1"/>
          <w:sz w:val="22"/>
        </w:rPr>
        <w:t xml:space="preserve"> in Ehrwald. De gasten mogen hier alle faciliteiten van het aangrenzende 4-sterren superior Zugspitz Resort gebruiken, van de 1.500 m</w:t>
      </w:r>
      <w:r>
        <w:rPr>
          <w:rFonts w:asciiTheme="minorHAnsi" w:hAnsiTheme="minorHAnsi"/>
          <w:color w:val="000000" w:themeColor="text1"/>
          <w:sz w:val="22"/>
          <w:vertAlign w:val="superscript"/>
        </w:rPr>
        <w:t>2</w:t>
      </w:r>
      <w:r>
        <w:rPr>
          <w:rFonts w:asciiTheme="minorHAnsi" w:hAnsiTheme="minorHAnsi"/>
          <w:color w:val="000000" w:themeColor="text1"/>
          <w:sz w:val="22"/>
        </w:rPr>
        <w:t xml:space="preserve"> grote speel- en waterwereld tot aan het restaurantaanbod. Op de camping zelf kunnen gasten het hele jaar door kiezen uit 100 standaard- en 98 comfort-staanplaatsen met extra veel ruimte: beide bieden onder andere toegang tot het deluxe-badhuis met 35 sanitaire ruimtes. </w:t>
      </w:r>
    </w:p>
    <w:p w14:paraId="04A1AC0B" w14:textId="0DC55D4F"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Een echt allroundtalent en actuele winnaar van de ADAC Camping Award is het </w:t>
      </w:r>
      <w:hyperlink r:id="rId14" w:history="1">
        <w:r>
          <w:rPr>
            <w:rStyle w:val="Hyperlink"/>
            <w:rFonts w:asciiTheme="minorHAnsi" w:hAnsiTheme="minorHAnsi"/>
            <w:sz w:val="22"/>
          </w:rPr>
          <w:t>Ferienparadies Natterer See</w:t>
        </w:r>
      </w:hyperlink>
      <w:r>
        <w:rPr>
          <w:rFonts w:asciiTheme="minorHAnsi" w:hAnsiTheme="minorHAnsi"/>
          <w:i/>
          <w:color w:val="000000" w:themeColor="text1"/>
          <w:sz w:val="22"/>
        </w:rPr>
        <w:t xml:space="preserve">. </w:t>
      </w:r>
      <w:r>
        <w:rPr>
          <w:rFonts w:asciiTheme="minorHAnsi" w:hAnsiTheme="minorHAnsi"/>
          <w:color w:val="000000" w:themeColor="text1"/>
          <w:sz w:val="22"/>
        </w:rPr>
        <w:t xml:space="preserve">Het terrein ligt op slechts zeven kilometer van Innbsbruck en direct aan de pittoreske Natterer See. De 5-sterren camping biedt voldoende ruimte en een moderne infrastructuur in alle </w:t>
      </w:r>
      <w:r>
        <w:rPr>
          <w:rFonts w:asciiTheme="minorHAnsi" w:hAnsiTheme="minorHAnsi"/>
          <w:color w:val="000000" w:themeColor="text1"/>
          <w:sz w:val="22"/>
        </w:rPr>
        <w:lastRenderedPageBreak/>
        <w:t>prijsklassen: van een standaard staanplaats voor tenten en minivans tot aan de luxe categorie in XXL-formaat (160 m</w:t>
      </w:r>
      <w:r>
        <w:rPr>
          <w:rFonts w:asciiTheme="minorHAnsi" w:hAnsiTheme="minorHAnsi"/>
          <w:color w:val="000000" w:themeColor="text1"/>
          <w:sz w:val="22"/>
          <w:vertAlign w:val="superscript"/>
        </w:rPr>
        <w:t>2</w:t>
      </w:r>
      <w:r>
        <w:rPr>
          <w:rFonts w:asciiTheme="minorHAnsi" w:hAnsiTheme="minorHAnsi"/>
          <w:color w:val="000000" w:themeColor="text1"/>
          <w:sz w:val="22"/>
        </w:rPr>
        <w:t xml:space="preserve">). Wie van de kampeervakantie liever een "glampingvakantie" maakt – dus voor wat meer glamour gaat – die is aan de Natterer See eveneens aan het juiste adres: naast charmante slaaptonnen voor twee personen, biedt het vakantieparadijs exclusieve safari-lodge-tenten voor vijf tot acht personen aan. Deze zijn voorzien van een complete keuken, regendouche en panoramaterras met barbecue. Een leuk alternatief en al net zo luxueus zijn de "Family &amp; Panorama Wood-Lodges": deze comfortabele houten boomhutten kunnen het hele jaar door worden geboekt en bieden dankzij het grote panoramaraam aan de voorkant een geweldig uitzicht op de natuur. </w:t>
      </w:r>
    </w:p>
    <w:p w14:paraId="4951DFBD" w14:textId="270A568B"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Wie buiten wil slapen, maar niet wil afzien van het comfort van een hotelkamer, vindt in de glampingtenten op de </w:t>
      </w:r>
      <w:hyperlink r:id="rId15" w:history="1">
        <w:r>
          <w:rPr>
            <w:rStyle w:val="Hyperlink"/>
            <w:rFonts w:asciiTheme="minorHAnsi" w:hAnsiTheme="minorHAnsi"/>
            <w:sz w:val="22"/>
          </w:rPr>
          <w:t>Gerhardhof in Wildermieming</w:t>
        </w:r>
      </w:hyperlink>
      <w:r>
        <w:rPr>
          <w:rFonts w:asciiTheme="minorHAnsi" w:hAnsiTheme="minorHAnsi"/>
          <w:color w:val="000000" w:themeColor="text1"/>
          <w:sz w:val="22"/>
        </w:rPr>
        <w:t xml:space="preserve"> een perfect compromis. Hier slapen gasten behaaglijk onder het tentdak in een houten bed inclusief knuffelzacht beddengoed. En zelfs een bank, tafel en een eigen houten terras met ligstoelen behoren tot de tentuitrusting. Schone, moderne sanitaire voorzieningen met wasmachines en wasdrogers bevinden zich direct in de buurt. Bovendien biedt de Gerhardhof in Wildermieming nog eens 100 staanplaatsen voor caravans en campers in drie verschillende categorieën en een weide voor tenten alsook een zwemvijver op eigen terrein, heerlijke rust en een indrukwekkend uitzicht.</w:t>
      </w:r>
      <w:r w:rsidR="00745410">
        <w:rPr>
          <w:rFonts w:asciiTheme="minorHAnsi" w:hAnsiTheme="minorHAnsi"/>
          <w:color w:val="000000" w:themeColor="text1"/>
          <w:sz w:val="22"/>
        </w:rPr>
        <w:t xml:space="preserve"> </w:t>
      </w:r>
    </w:p>
    <w:p w14:paraId="77A528E5" w14:textId="77777777" w:rsidR="00F8232D" w:rsidRPr="00E27A6C" w:rsidRDefault="00F8232D" w:rsidP="00F8232D">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Duurzaamheid en maximaal comfort</w:t>
      </w:r>
    </w:p>
    <w:p w14:paraId="38BA871C" w14:textId="2FE099BA"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t>Dat luxe en duurzaamheid geen tegenstellingen zijn</w:t>
      </w:r>
      <w:r>
        <w:rPr>
          <w:rFonts w:asciiTheme="minorHAnsi" w:hAnsiTheme="minorHAnsi"/>
          <w:color w:val="000000" w:themeColor="text1"/>
          <w:sz w:val="22"/>
        </w:rPr>
        <w:t xml:space="preserve">, bewijst de camping </w:t>
      </w:r>
      <w:hyperlink r:id="rId16" w:history="1">
        <w:r>
          <w:rPr>
            <w:rStyle w:val="Hyperlink"/>
            <w:rFonts w:asciiTheme="minorHAnsi" w:hAnsiTheme="minorHAnsi"/>
            <w:sz w:val="22"/>
          </w:rPr>
          <w:t>Natürlich HELL</w:t>
        </w:r>
      </w:hyperlink>
      <w:r>
        <w:rPr>
          <w:rFonts w:asciiTheme="minorHAnsi" w:hAnsiTheme="minorHAnsi"/>
          <w:color w:val="000000" w:themeColor="text1"/>
          <w:sz w:val="22"/>
        </w:rPr>
        <w:t xml:space="preserve"> in Fügen in het Zillertal: Deze camping is onderscheiden met het Oostenrijkse milieukeurmerk en is een officiële eco-camping. Hier kiest men voor zonne-energie, groene daken en energiezuinige gebouwen. In total biedt deze camping in de natuur rond 200 staanplaatsen van 70 tot 120 m</w:t>
      </w:r>
      <w:r>
        <w:rPr>
          <w:rFonts w:asciiTheme="minorHAnsi" w:hAnsiTheme="minorHAnsi"/>
          <w:color w:val="000000" w:themeColor="text1"/>
          <w:sz w:val="22"/>
          <w:vertAlign w:val="superscript"/>
        </w:rPr>
        <w:t>2</w:t>
      </w:r>
      <w:r>
        <w:rPr>
          <w:rFonts w:asciiTheme="minorHAnsi" w:hAnsiTheme="minorHAnsi"/>
          <w:color w:val="000000" w:themeColor="text1"/>
          <w:sz w:val="22"/>
        </w:rPr>
        <w:t xml:space="preserve">. Het barrièrevrije gebouw met was- en sanitaire ruimtes is modern en royaal. Als alternatief kunnen gasten echter ook een eigen badkamer huren. In de prijs van de staanplaatsen inbegrepen is tevens de toegang tot het binnen- en buitenzwembad. Ontspanning in het sauna- en wellnessgedeelte kan indien gewenst worden bijgeboekt. </w:t>
      </w:r>
    </w:p>
    <w:p w14:paraId="66DE2013" w14:textId="77777777" w:rsidR="00F8232D" w:rsidRPr="00E27A6C" w:rsidRDefault="00F8232D" w:rsidP="00F8232D">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Voor gezinnen</w:t>
      </w:r>
    </w:p>
    <w:p w14:paraId="7281701C" w14:textId="5875D063"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Verveling? Die krijgt hier geen kans: De </w:t>
      </w:r>
      <w:hyperlink r:id="rId17" w:history="1">
        <w:r>
          <w:rPr>
            <w:rStyle w:val="Hyperlink"/>
            <w:rFonts w:asciiTheme="minorHAnsi" w:hAnsiTheme="minorHAnsi"/>
            <w:sz w:val="22"/>
          </w:rPr>
          <w:t>Erlebnis Comfort Camping Auenfeld</w:t>
        </w:r>
      </w:hyperlink>
      <w:r>
        <w:rPr>
          <w:rFonts w:asciiTheme="minorHAnsi" w:hAnsiTheme="minorHAnsi"/>
          <w:color w:val="000000" w:themeColor="text1"/>
          <w:sz w:val="22"/>
        </w:rPr>
        <w:t xml:space="preserve"> (eveneens in het Zillertal) is een paradijs voor drukke, actieve vakantiegangers en gezinnen die altijd op zoek zijn naar het volgende avontuur. Hier is van tennis tot go-kart-rijden en boogschieten alles mogelijk. En wie kan nou zeggen dat hij tijdens een kampeervakantie in Tirol een heuse stad uit het Wilde Westen heeft bezocht? Het recreatiepark Auenfeld bij het campingterrein maakt het mogelijk. "Mount Lake City" met paardrijterrein voor ponyrijden, kantoor van de sheriff en een leerpad over het wilde westen zorgen hier voor veel plezier.</w:t>
      </w:r>
    </w:p>
    <w:p w14:paraId="0508EF59" w14:textId="66782B6C"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Daarbij komen een 4.000 m</w:t>
      </w:r>
      <w:r>
        <w:rPr>
          <w:rFonts w:asciiTheme="minorHAnsi" w:hAnsiTheme="minorHAnsi"/>
          <w:color w:val="000000" w:themeColor="text1"/>
          <w:sz w:val="22"/>
          <w:vertAlign w:val="superscript"/>
        </w:rPr>
        <w:t>2</w:t>
      </w:r>
      <w:r>
        <w:rPr>
          <w:rFonts w:asciiTheme="minorHAnsi" w:hAnsiTheme="minorHAnsi"/>
          <w:color w:val="000000" w:themeColor="text1"/>
          <w:sz w:val="22"/>
        </w:rPr>
        <w:t xml:space="preserve"> groot overdekt zwembad en een klimhal. En als dan toch eens een rustigere dag op de planning staat, kunnen gasten terecht in het saunalandschap. Het terrein biedt staanplaatsen in drie categorieën – van standaard tot luxe – voor campers, tenten en caravans. Gasten kunnen echter ook een van de appartementen huren.</w:t>
      </w:r>
      <w:r w:rsidR="00745410">
        <w:rPr>
          <w:rFonts w:asciiTheme="minorHAnsi" w:hAnsiTheme="minorHAnsi"/>
          <w:color w:val="000000" w:themeColor="text1"/>
          <w:sz w:val="22"/>
        </w:rPr>
        <w:t xml:space="preserve"> </w:t>
      </w:r>
    </w:p>
    <w:p w14:paraId="362C2AA2" w14:textId="303CA416"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Ideaal voor gezinnen is ook het </w:t>
      </w:r>
      <w:hyperlink r:id="rId18" w:history="1">
        <w:r>
          <w:rPr>
            <w:rStyle w:val="Hyperlink"/>
            <w:rFonts w:asciiTheme="minorHAnsi" w:hAnsiTheme="minorHAnsi"/>
            <w:sz w:val="22"/>
          </w:rPr>
          <w:t>Tirol-Camp in Fieberbrunn</w:t>
        </w:r>
      </w:hyperlink>
      <w:r>
        <w:rPr>
          <w:rFonts w:asciiTheme="minorHAnsi" w:hAnsiTheme="minorHAnsi"/>
          <w:color w:val="000000" w:themeColor="text1"/>
          <w:sz w:val="22"/>
        </w:rPr>
        <w:t xml:space="preserve"> in het Pillerseetal. Direct naast het terrein ligt het dalstation van de bergbanen Fieberbrunn: zo zitten gasten niet alleen dicht in de buurt van het wandelgebied Fieberbrunn, maar bereiken in een handomdraai ook de </w:t>
      </w:r>
      <w:r>
        <w:rPr>
          <w:rFonts w:asciiTheme="minorHAnsi" w:hAnsiTheme="minorHAnsi"/>
          <w:color w:val="000000" w:themeColor="text1"/>
          <w:sz w:val="22"/>
        </w:rPr>
        <w:lastRenderedPageBreak/>
        <w:t xml:space="preserve">bergbelevenisparken Timoks Welt en Timoks Alpine Coaster. Speciaal voor jongeren biedt de camping daarnaast een eigen chill area met lounge, computerspelletjes en films alsook een skategedeelte en een basket. Op deze camping te midden van de Kitzbüheler Alpen kunnen zowel royale comfortplaatsen als deluxe-plaatsen met een eigen badkamer worden geboekt. Bij het terrein horen ook de uitgebreide wellnessvoorzieningen met panoramazwembad, een restaurant en een mini-markt. </w:t>
      </w:r>
    </w:p>
    <w:p w14:paraId="576C6816" w14:textId="77777777" w:rsidR="00F8232D" w:rsidRPr="00E27A6C" w:rsidRDefault="00F8232D" w:rsidP="00F8232D">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Camping aan het meer</w:t>
      </w:r>
    </w:p>
    <w:p w14:paraId="49BEFFBB" w14:textId="6046B8B9"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Direct aan de Reintaler See ligt </w:t>
      </w:r>
      <w:hyperlink r:id="rId19" w:history="1">
        <w:r>
          <w:rPr>
            <w:rStyle w:val="Hyperlink"/>
            <w:rFonts w:asciiTheme="minorHAnsi" w:hAnsiTheme="minorHAnsi"/>
            <w:sz w:val="22"/>
          </w:rPr>
          <w:t>Campingplatz Seeblick Toni</w:t>
        </w:r>
      </w:hyperlink>
      <w:r>
        <w:rPr>
          <w:rFonts w:asciiTheme="minorHAnsi" w:hAnsiTheme="minorHAnsi"/>
          <w:i/>
          <w:color w:val="000000" w:themeColor="text1"/>
          <w:sz w:val="22"/>
        </w:rPr>
        <w:t xml:space="preserve"> </w:t>
      </w:r>
      <w:r>
        <w:rPr>
          <w:rFonts w:asciiTheme="minorHAnsi" w:hAnsiTheme="minorHAnsi"/>
          <w:color w:val="000000" w:themeColor="text1"/>
          <w:sz w:val="22"/>
        </w:rPr>
        <w:t xml:space="preserve">in Kramsach: het pittoreske terrein biedt het hele jaar door staanplaatsen voor caravans, campers en tenten, een directe toegang tot het meer, een grote ligweide en twee kleine, natuurlijke stranden. De kleintjes kunnen in de speeltuin met trampoline, klimtuin en glijbanen hun hart ophalen, terwijl de volwassenen ontspanning vinden in het wellnessgedeelte. En wie na het zwemmen honger heeft, kan voor culinaire specialiteiten terecht in de herberg "Brantlhof". </w:t>
      </w:r>
    </w:p>
    <w:p w14:paraId="35848A06" w14:textId="07E6FCDD"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Een staanplaats aan een Tirools meer? Dat kan in het </w:t>
      </w:r>
      <w:hyperlink r:id="rId20" w:history="1">
        <w:r>
          <w:rPr>
            <w:rStyle w:val="Hyperlink"/>
            <w:rFonts w:asciiTheme="minorHAnsi" w:hAnsiTheme="minorHAnsi"/>
            <w:sz w:val="22"/>
          </w:rPr>
          <w:t>Alpen-Caravanpark</w:t>
        </w:r>
      </w:hyperlink>
      <w:r>
        <w:rPr>
          <w:rFonts w:asciiTheme="minorHAnsi" w:hAnsiTheme="minorHAnsi"/>
          <w:color w:val="000000" w:themeColor="text1"/>
          <w:sz w:val="22"/>
        </w:rPr>
        <w:t xml:space="preserve"> aan de Achensee. Met een directe toegang tot het meer aan de noordelijke oever van de Achensee, moderne sanitaire voorzieningen en een restaurant met zonneterras, is deze camping de perfecte plek voor iedereen die 's ochtends wil ontwaken met uitzicht op het water. De kinderen beschikken in het Alpen-Caravanpark bovendien over een eigen avonturen-waterspeelpark. </w:t>
      </w:r>
    </w:p>
    <w:p w14:paraId="38AFD6DB" w14:textId="77777777" w:rsidR="00F8232D" w:rsidRPr="00E27A6C" w:rsidRDefault="00F8232D" w:rsidP="00F8232D">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Voor sportievelingen</w:t>
      </w:r>
    </w:p>
    <w:p w14:paraId="4CD25EC2" w14:textId="3154D67C" w:rsidR="00F8232D" w:rsidRPr="00E27A6C" w:rsidRDefault="00F8232D" w:rsidP="00F8232D">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camping </w:t>
      </w:r>
      <w:hyperlink r:id="rId21" w:history="1">
        <w:r>
          <w:rPr>
            <w:rStyle w:val="Hyperlink"/>
            <w:rFonts w:asciiTheme="minorHAnsi" w:hAnsiTheme="minorHAnsi"/>
            <w:sz w:val="22"/>
          </w:rPr>
          <w:t>Camping Sölden</w:t>
        </w:r>
      </w:hyperlink>
      <w:r>
        <w:t xml:space="preserve"> is perfect voor sportieve kampeerders:</w:t>
      </w:r>
      <w:r>
        <w:rPr>
          <w:rFonts w:asciiTheme="minorHAnsi" w:hAnsiTheme="minorHAnsi"/>
          <w:color w:val="000000" w:themeColor="text1"/>
          <w:sz w:val="22"/>
        </w:rPr>
        <w:t xml:space="preserve"> het terrein ligt nabij de Ötztaler Ache, een eldorado voor kajakkers en op slechts 200 meter van de Gaislachkogelbahn en het grootste Pump Track Park van de Bike Republic Sölden A propos biken - het terrein biedt ook een wasplaats voor bikes en een afgesloten fietsenkelder. Gasten van de camping in Sölden hebben ook nog eens de beschikking over een indoor-oefenwand voor sportklimmers en een fitnessruimte. Momenten van ontspanning biedt het wellnessgedeelte met saunalandschap. Met ongeveer 100 staplaatsen behoort de camping tot de overzichtelijke terreinen, maar is desondanks voorzien van alle gemakken en comfort. </w:t>
      </w:r>
    </w:p>
    <w:p w14:paraId="74E4DF7C" w14:textId="77777777" w:rsidR="00F8232D" w:rsidRPr="00E27A6C" w:rsidRDefault="00F8232D" w:rsidP="00F8232D">
      <w:pPr>
        <w:rPr>
          <w:i/>
          <w:iCs/>
          <w:color w:val="000000" w:themeColor="text1"/>
          <w:spacing w:val="2"/>
          <w:shd w:val="clear" w:color="auto" w:fill="FFFFFF"/>
        </w:rPr>
      </w:pPr>
    </w:p>
    <w:p w14:paraId="257A096B" w14:textId="1CC94D6A" w:rsidR="00492249" w:rsidRDefault="00F8232D" w:rsidP="00492249">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Meer informatie over de campings in Tirol: </w:t>
      </w:r>
      <w:hyperlink r:id="rId22" w:history="1">
        <w:r>
          <w:rPr>
            <w:rStyle w:val="Hyperlink"/>
            <w:rFonts w:asciiTheme="minorHAnsi" w:hAnsiTheme="minorHAnsi"/>
            <w:sz w:val="22"/>
          </w:rPr>
          <w:t>https://www.tyrol.com/book-your-holiday/campsites-campgrounds</w:t>
        </w:r>
      </w:hyperlink>
      <w:r>
        <w:rPr>
          <w:rFonts w:asciiTheme="minorHAnsi" w:hAnsiTheme="minorHAnsi"/>
          <w:color w:val="000000" w:themeColor="text1"/>
          <w:sz w:val="22"/>
        </w:rPr>
        <w:t xml:space="preserve"> </w:t>
      </w:r>
    </w:p>
    <w:p w14:paraId="71AB8F0E" w14:textId="77777777" w:rsidR="00F56444" w:rsidRDefault="00F56444" w:rsidP="00492249">
      <w:pPr>
        <w:spacing w:after="120" w:line="280" w:lineRule="atLeast"/>
        <w:rPr>
          <w:color w:val="000000" w:themeColor="text1"/>
        </w:rPr>
      </w:pPr>
    </w:p>
    <w:p w14:paraId="7DD6E52A" w14:textId="40841081" w:rsidR="00D76B8C" w:rsidRPr="00E27A6C" w:rsidRDefault="002855C1" w:rsidP="00492249">
      <w:pPr>
        <w:spacing w:after="120" w:line="280" w:lineRule="atLeast"/>
        <w:rPr>
          <w:color w:val="000000" w:themeColor="text1"/>
        </w:rPr>
      </w:pPr>
      <w:sdt>
        <w:sdtPr>
          <w:rPr>
            <w:color w:val="000000" w:themeColor="text1"/>
          </w:rPr>
          <w:id w:val="56907415"/>
          <w:placeholder>
            <w:docPart w:val="7B8FB8F814A14A85BF9B064DCAAC585B"/>
          </w:placeholder>
          <w:text/>
        </w:sdtPr>
        <w:sdtEndPr/>
        <w:sdtContent>
          <w:r w:rsidR="00F56444">
            <w:rPr>
              <w:color w:val="000000" w:themeColor="text1"/>
            </w:rPr>
            <w:t xml:space="preserve">7.967 </w:t>
          </w:r>
        </w:sdtContent>
      </w:sdt>
      <w:r w:rsidR="00F56444">
        <w:rPr>
          <w:color w:val="000000" w:themeColor="text1"/>
        </w:rPr>
        <w:t xml:space="preserve"> tekens</w:t>
      </w:r>
    </w:p>
    <w:sdt>
      <w:sdtPr>
        <w:rPr>
          <w:color w:val="000000" w:themeColor="text1"/>
        </w:rPr>
        <w:id w:val="-635648325"/>
        <w:placeholder>
          <w:docPart w:val="911F58ACF8594B23B14686EA74931D3A"/>
        </w:placeholder>
        <w:text w:multiLine="1"/>
      </w:sdtPr>
      <w:sdtEndPr/>
      <w:sdtContent>
        <w:p w14:paraId="38228AC6" w14:textId="77777777" w:rsidR="00D76B8C" w:rsidRPr="00E27A6C" w:rsidRDefault="00BB23B3" w:rsidP="00D76B8C">
          <w:pPr>
            <w:pStyle w:val="ZeichenundAutor"/>
            <w:rPr>
              <w:color w:val="000000" w:themeColor="text1"/>
            </w:rPr>
          </w:pPr>
          <w:r>
            <w:rPr>
              <w:color w:val="000000" w:themeColor="text1"/>
            </w:rPr>
            <w:t>rb</w:t>
          </w:r>
        </w:p>
      </w:sdtContent>
    </w:sdt>
    <w:p w14:paraId="203293FD" w14:textId="77777777" w:rsidR="00D76B8C" w:rsidRPr="00E27A6C" w:rsidRDefault="00D76B8C" w:rsidP="00D76B8C">
      <w:pPr>
        <w:rPr>
          <w:color w:val="000000" w:themeColor="text1"/>
        </w:rPr>
      </w:pPr>
    </w:p>
    <w:p w14:paraId="4F642461" w14:textId="55C81E91" w:rsidR="00D76B8C" w:rsidRDefault="00243A95" w:rsidP="001D51C8">
      <w:pPr>
        <w:pStyle w:val="berTirol"/>
        <w:rPr>
          <w:rFonts w:cs="Segoe UI"/>
          <w:color w:val="000000" w:themeColor="text1"/>
          <w:szCs w:val="19"/>
        </w:rPr>
      </w:pPr>
      <w:r>
        <w:rPr>
          <w:rStyle w:val="Fett"/>
          <w:color w:val="000000" w:themeColor="text1"/>
        </w:rPr>
        <w:t xml:space="preserve">Tirol </w:t>
      </w:r>
      <w:r>
        <w:rPr>
          <w:color w:val="000000" w:themeColor="text1"/>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p w14:paraId="79499290" w14:textId="1688A21D" w:rsidR="00492249" w:rsidRDefault="00492249" w:rsidP="001D51C8">
      <w:pPr>
        <w:pStyle w:val="berTirol"/>
        <w:rPr>
          <w:b/>
          <w:color w:val="000000" w:themeColor="text1"/>
          <w:szCs w:val="19"/>
        </w:rPr>
      </w:pPr>
    </w:p>
    <w:p w14:paraId="12BFF97F" w14:textId="69D33122" w:rsidR="00492249" w:rsidRDefault="00492249" w:rsidP="001D51C8">
      <w:pPr>
        <w:pStyle w:val="berTirol"/>
        <w:rPr>
          <w:b/>
          <w:color w:val="000000" w:themeColor="text1"/>
          <w:szCs w:val="19"/>
        </w:rPr>
      </w:pPr>
    </w:p>
    <w:tbl>
      <w:tblPr>
        <w:tblStyle w:val="Tabellenraster1"/>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060F32" w:rsidRPr="00060F32" w14:paraId="4CCF0C96" w14:textId="77777777" w:rsidTr="001421A1">
        <w:trPr>
          <w:cantSplit/>
          <w:trHeight w:val="618"/>
        </w:trPr>
        <w:tc>
          <w:tcPr>
            <w:tcW w:w="4545" w:type="dxa"/>
            <w:tcMar>
              <w:top w:w="0" w:type="dxa"/>
              <w:left w:w="0" w:type="dxa"/>
              <w:bottom w:w="0" w:type="dxa"/>
              <w:right w:w="0" w:type="dxa"/>
            </w:tcMar>
            <w:hideMark/>
          </w:tcPr>
          <w:p w14:paraId="0A48D441" w14:textId="77777777" w:rsidR="00060F32" w:rsidRPr="00060F32" w:rsidRDefault="00060F32" w:rsidP="00060F32">
            <w:pPr>
              <w:spacing w:line="224" w:lineRule="atLeast"/>
              <w:jc w:val="right"/>
              <w:rPr>
                <w:rFonts w:ascii="Crimson Tirol" w:eastAsiaTheme="minorHAnsi" w:hAnsi="Crimson Tirol" w:cstheme="minorBidi"/>
                <w:b/>
                <w:smallCaps/>
                <w:sz w:val="19"/>
                <w:szCs w:val="19"/>
                <w:lang w:eastAsia="en-US"/>
              </w:rPr>
            </w:pPr>
            <w:r w:rsidRPr="0043389D">
              <w:rPr>
                <w:rFonts w:ascii="Crimson Tirol" w:eastAsiaTheme="minorHAnsi" w:hAnsi="Crimson Tirol" w:cstheme="minorBidi"/>
                <w:b/>
                <w:bCs/>
                <w:smallCaps/>
                <w:sz w:val="19"/>
                <w:szCs w:val="22"/>
                <w:lang w:eastAsia="en-US"/>
              </w:rPr>
              <w:t>Denise Krug</w:t>
            </w:r>
          </w:p>
          <w:p w14:paraId="27038341"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 xml:space="preserve">Market Manager Belgium </w:t>
            </w:r>
          </w:p>
        </w:tc>
      </w:tr>
      <w:tr w:rsidR="00060F32" w:rsidRPr="00060F32" w14:paraId="519104AF" w14:textId="77777777" w:rsidTr="001421A1">
        <w:trPr>
          <w:cantSplit/>
        </w:trPr>
        <w:tc>
          <w:tcPr>
            <w:tcW w:w="4545" w:type="dxa"/>
            <w:tcMar>
              <w:top w:w="0" w:type="dxa"/>
              <w:left w:w="0" w:type="dxa"/>
              <w:bottom w:w="0" w:type="dxa"/>
              <w:right w:w="0" w:type="dxa"/>
            </w:tcMar>
            <w:hideMark/>
          </w:tcPr>
          <w:p w14:paraId="3E22A445" w14:textId="77777777" w:rsidR="00060F32" w:rsidRPr="00060F32" w:rsidRDefault="00060F32" w:rsidP="00060F32">
            <w:pPr>
              <w:spacing w:line="224" w:lineRule="atLeast"/>
              <w:jc w:val="right"/>
              <w:rPr>
                <w:rFonts w:ascii="Crimson Tirol" w:eastAsiaTheme="minorHAnsi" w:hAnsi="Crimson Tirol" w:cstheme="minorBidi"/>
                <w:sz w:val="19"/>
                <w:szCs w:val="19"/>
                <w:lang w:val="de-DE" w:eastAsia="en-US"/>
              </w:rPr>
            </w:pPr>
            <w:r w:rsidRPr="00060F32">
              <w:rPr>
                <w:rFonts w:ascii="Crimson Tirol" w:eastAsiaTheme="minorHAnsi" w:hAnsi="Crimson Tirol" w:cstheme="minorBidi"/>
                <w:sz w:val="19"/>
                <w:szCs w:val="22"/>
                <w:lang w:val="de-DE" w:eastAsia="en-US"/>
              </w:rPr>
              <w:t>Tirol Werbung</w:t>
            </w:r>
          </w:p>
          <w:p w14:paraId="5204B35F" w14:textId="77777777" w:rsidR="00060F32" w:rsidRPr="00060F32" w:rsidRDefault="00060F32" w:rsidP="00060F32">
            <w:pPr>
              <w:spacing w:line="224" w:lineRule="atLeast"/>
              <w:jc w:val="right"/>
              <w:rPr>
                <w:rFonts w:ascii="Crimson Tirol" w:eastAsiaTheme="minorHAnsi" w:hAnsi="Crimson Tirol" w:cstheme="minorBidi"/>
                <w:sz w:val="19"/>
                <w:szCs w:val="19"/>
                <w:lang w:val="de-DE" w:eastAsia="en-US"/>
              </w:rPr>
            </w:pPr>
            <w:r w:rsidRPr="00060F32">
              <w:rPr>
                <w:rFonts w:ascii="Crimson Tirol" w:eastAsiaTheme="minorHAnsi" w:hAnsi="Crimson Tirol" w:cstheme="minorBidi"/>
                <w:sz w:val="19"/>
                <w:szCs w:val="22"/>
                <w:lang w:val="de-DE" w:eastAsia="en-US"/>
              </w:rPr>
              <w:t>Maria-Theresien-Straße 55</w:t>
            </w:r>
          </w:p>
          <w:p w14:paraId="19622838"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6020 Innsbruck</w:t>
            </w:r>
          </w:p>
          <w:p w14:paraId="65ADA49D"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Austria</w:t>
            </w:r>
          </w:p>
        </w:tc>
      </w:tr>
      <w:tr w:rsidR="00060F32" w:rsidRPr="00060F32" w14:paraId="5C9777AD" w14:textId="77777777" w:rsidTr="001421A1">
        <w:trPr>
          <w:cantSplit/>
        </w:trPr>
        <w:tc>
          <w:tcPr>
            <w:tcW w:w="4545" w:type="dxa"/>
            <w:tcMar>
              <w:top w:w="0" w:type="dxa"/>
              <w:left w:w="0" w:type="dxa"/>
              <w:bottom w:w="0" w:type="dxa"/>
              <w:right w:w="0" w:type="dxa"/>
            </w:tcMar>
            <w:hideMark/>
          </w:tcPr>
          <w:p w14:paraId="436D8BC2"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+43.512.5320-369</w:t>
            </w:r>
          </w:p>
        </w:tc>
      </w:tr>
      <w:tr w:rsidR="00060F32" w:rsidRPr="00060F32" w14:paraId="0CC3DC6F" w14:textId="77777777" w:rsidTr="001421A1">
        <w:trPr>
          <w:cantSplit/>
        </w:trPr>
        <w:tc>
          <w:tcPr>
            <w:tcW w:w="4545" w:type="dxa"/>
            <w:tcMar>
              <w:top w:w="0" w:type="dxa"/>
              <w:left w:w="0" w:type="dxa"/>
              <w:bottom w:w="0" w:type="dxa"/>
              <w:right w:w="0" w:type="dxa"/>
            </w:tcMar>
            <w:hideMark/>
          </w:tcPr>
          <w:p w14:paraId="39D71EC2"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denise.krug@tirolwerbung.at</w:t>
            </w:r>
          </w:p>
        </w:tc>
      </w:tr>
      <w:tr w:rsidR="00060F32" w:rsidRPr="00060F32" w14:paraId="7450EA8E" w14:textId="77777777" w:rsidTr="001421A1">
        <w:trPr>
          <w:cantSplit/>
        </w:trPr>
        <w:tc>
          <w:tcPr>
            <w:tcW w:w="4545" w:type="dxa"/>
            <w:tcMar>
              <w:top w:w="0" w:type="dxa"/>
              <w:left w:w="0" w:type="dxa"/>
              <w:bottom w:w="0" w:type="dxa"/>
              <w:right w:w="0" w:type="dxa"/>
            </w:tcMar>
          </w:tcPr>
          <w:p w14:paraId="50EC4DA3" w14:textId="77777777" w:rsidR="00060F32" w:rsidRPr="00060F32" w:rsidRDefault="00060F32" w:rsidP="00060F32">
            <w:pPr>
              <w:jc w:val="right"/>
              <w:rPr>
                <w:rFonts w:ascii="Crimson Tirol" w:hAnsi="Crimson Tirol"/>
                <w:sz w:val="19"/>
                <w:szCs w:val="19"/>
              </w:rPr>
            </w:pPr>
            <w:r w:rsidRPr="00060F32">
              <w:rPr>
                <w:rFonts w:ascii="Crimson Tirol" w:hAnsi="Crimson Tirol"/>
                <w:sz w:val="19"/>
              </w:rPr>
              <w:t>www.visittirol.be</w:t>
            </w:r>
          </w:p>
          <w:p w14:paraId="146B52B7"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p>
        </w:tc>
      </w:tr>
      <w:tr w:rsidR="00060F32" w:rsidRPr="00060F32" w14:paraId="3DE076C0" w14:textId="77777777" w:rsidTr="001421A1">
        <w:trPr>
          <w:cantSplit/>
          <w:trHeight w:val="618"/>
        </w:trPr>
        <w:tc>
          <w:tcPr>
            <w:tcW w:w="4545" w:type="dxa"/>
            <w:tcMar>
              <w:top w:w="0" w:type="dxa"/>
              <w:left w:w="0" w:type="dxa"/>
              <w:bottom w:w="0" w:type="dxa"/>
              <w:right w:w="0" w:type="dxa"/>
            </w:tcMar>
            <w:hideMark/>
          </w:tcPr>
          <w:p w14:paraId="5F432CA4" w14:textId="77777777" w:rsidR="00060F32" w:rsidRPr="00060F32" w:rsidRDefault="00060F32" w:rsidP="00060F32">
            <w:pPr>
              <w:spacing w:line="224" w:lineRule="atLeast"/>
              <w:jc w:val="right"/>
              <w:rPr>
                <w:rFonts w:ascii="Crimson Tirol" w:eastAsiaTheme="minorHAnsi" w:hAnsi="Crimson Tirol" w:cstheme="minorBidi"/>
                <w:b/>
                <w:smallCaps/>
                <w:sz w:val="19"/>
                <w:szCs w:val="19"/>
                <w:lang w:eastAsia="en-US"/>
              </w:rPr>
            </w:pPr>
            <w:r w:rsidRPr="0043389D">
              <w:rPr>
                <w:rFonts w:ascii="Crimson Tirol" w:eastAsiaTheme="minorHAnsi" w:hAnsi="Crimson Tirol" w:cstheme="minorBidi"/>
                <w:b/>
                <w:bCs/>
                <w:smallCaps/>
                <w:sz w:val="19"/>
                <w:szCs w:val="22"/>
                <w:lang w:eastAsia="en-US"/>
              </w:rPr>
              <w:t>Stephan Nagl</w:t>
            </w:r>
          </w:p>
          <w:p w14:paraId="2F146E83"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 xml:space="preserve">Market Manager Netherlands </w:t>
            </w:r>
          </w:p>
        </w:tc>
      </w:tr>
      <w:tr w:rsidR="00060F32" w:rsidRPr="00060F32" w14:paraId="14952E25" w14:textId="77777777" w:rsidTr="001421A1">
        <w:trPr>
          <w:cantSplit/>
        </w:trPr>
        <w:tc>
          <w:tcPr>
            <w:tcW w:w="4545" w:type="dxa"/>
            <w:tcMar>
              <w:top w:w="0" w:type="dxa"/>
              <w:left w:w="0" w:type="dxa"/>
              <w:bottom w:w="0" w:type="dxa"/>
              <w:right w:w="0" w:type="dxa"/>
            </w:tcMar>
            <w:hideMark/>
          </w:tcPr>
          <w:p w14:paraId="67387173" w14:textId="77777777" w:rsidR="00060F32" w:rsidRPr="00060F32" w:rsidRDefault="00060F32" w:rsidP="00060F32">
            <w:pPr>
              <w:spacing w:line="224" w:lineRule="atLeast"/>
              <w:jc w:val="right"/>
              <w:rPr>
                <w:rFonts w:ascii="Crimson Tirol" w:eastAsiaTheme="minorHAnsi" w:hAnsi="Crimson Tirol" w:cstheme="minorBidi"/>
                <w:sz w:val="19"/>
                <w:szCs w:val="19"/>
                <w:lang w:val="de-DE" w:eastAsia="en-US"/>
              </w:rPr>
            </w:pPr>
            <w:r w:rsidRPr="00060F32">
              <w:rPr>
                <w:rFonts w:ascii="Crimson Tirol" w:eastAsiaTheme="minorHAnsi" w:hAnsi="Crimson Tirol" w:cstheme="minorBidi"/>
                <w:sz w:val="19"/>
                <w:szCs w:val="22"/>
                <w:lang w:val="de-DE" w:eastAsia="en-US"/>
              </w:rPr>
              <w:t>Tirol Werbung</w:t>
            </w:r>
          </w:p>
          <w:p w14:paraId="7B65307A" w14:textId="77777777" w:rsidR="00060F32" w:rsidRPr="00060F32" w:rsidRDefault="00060F32" w:rsidP="00060F32">
            <w:pPr>
              <w:spacing w:line="224" w:lineRule="atLeast"/>
              <w:jc w:val="right"/>
              <w:rPr>
                <w:rFonts w:ascii="Crimson Tirol" w:eastAsiaTheme="minorHAnsi" w:hAnsi="Crimson Tirol" w:cstheme="minorBidi"/>
                <w:sz w:val="19"/>
                <w:szCs w:val="19"/>
                <w:lang w:val="de-DE" w:eastAsia="en-US"/>
              </w:rPr>
            </w:pPr>
            <w:r w:rsidRPr="00060F32">
              <w:rPr>
                <w:rFonts w:ascii="Crimson Tirol" w:eastAsiaTheme="minorHAnsi" w:hAnsi="Crimson Tirol" w:cstheme="minorBidi"/>
                <w:sz w:val="19"/>
                <w:szCs w:val="22"/>
                <w:lang w:val="de-DE" w:eastAsia="en-US"/>
              </w:rPr>
              <w:t>Maria-Theresien-Straße 55</w:t>
            </w:r>
          </w:p>
          <w:p w14:paraId="7401A124"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6020 Innsbruck</w:t>
            </w:r>
          </w:p>
          <w:p w14:paraId="7D8FE6C6"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Austria</w:t>
            </w:r>
          </w:p>
        </w:tc>
        <w:bookmarkStart w:id="1" w:name="_GoBack"/>
        <w:bookmarkEnd w:id="1"/>
      </w:tr>
      <w:tr w:rsidR="00060F32" w:rsidRPr="00060F32" w14:paraId="4848FCEF" w14:textId="77777777" w:rsidTr="001421A1">
        <w:trPr>
          <w:cantSplit/>
        </w:trPr>
        <w:tc>
          <w:tcPr>
            <w:tcW w:w="4545" w:type="dxa"/>
            <w:tcMar>
              <w:top w:w="0" w:type="dxa"/>
              <w:left w:w="0" w:type="dxa"/>
              <w:bottom w:w="0" w:type="dxa"/>
              <w:right w:w="0" w:type="dxa"/>
            </w:tcMar>
            <w:hideMark/>
          </w:tcPr>
          <w:p w14:paraId="3A1810CB"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+43.512.5320-367</w:t>
            </w:r>
          </w:p>
        </w:tc>
      </w:tr>
      <w:tr w:rsidR="00060F32" w:rsidRPr="00060F32" w14:paraId="5C92279E" w14:textId="77777777" w:rsidTr="001421A1">
        <w:trPr>
          <w:cantSplit/>
        </w:trPr>
        <w:tc>
          <w:tcPr>
            <w:tcW w:w="4545" w:type="dxa"/>
            <w:tcMar>
              <w:top w:w="0" w:type="dxa"/>
              <w:left w:w="0" w:type="dxa"/>
              <w:bottom w:w="0" w:type="dxa"/>
              <w:right w:w="0" w:type="dxa"/>
            </w:tcMar>
            <w:hideMark/>
          </w:tcPr>
          <w:p w14:paraId="331C37B7"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r w:rsidRPr="00060F32">
              <w:rPr>
                <w:rFonts w:ascii="Crimson Tirol" w:eastAsiaTheme="minorHAnsi" w:hAnsi="Crimson Tirol" w:cstheme="minorBidi"/>
                <w:sz w:val="19"/>
                <w:szCs w:val="22"/>
                <w:lang w:eastAsia="en-US"/>
              </w:rPr>
              <w:t>stephan.nagl@tirolwerbung.at</w:t>
            </w:r>
          </w:p>
        </w:tc>
      </w:tr>
      <w:tr w:rsidR="00060F32" w:rsidRPr="00060F32" w14:paraId="2B671CCE" w14:textId="77777777" w:rsidTr="001421A1">
        <w:trPr>
          <w:cantSplit/>
        </w:trPr>
        <w:tc>
          <w:tcPr>
            <w:tcW w:w="4545" w:type="dxa"/>
            <w:tcMar>
              <w:top w:w="0" w:type="dxa"/>
              <w:left w:w="0" w:type="dxa"/>
              <w:bottom w:w="0" w:type="dxa"/>
              <w:right w:w="0" w:type="dxa"/>
            </w:tcMar>
          </w:tcPr>
          <w:p w14:paraId="6E06C4D1" w14:textId="77777777" w:rsidR="00060F32" w:rsidRPr="00060F32" w:rsidRDefault="00060F32" w:rsidP="00060F32">
            <w:pPr>
              <w:jc w:val="right"/>
              <w:rPr>
                <w:rFonts w:ascii="Crimson Tirol" w:hAnsi="Crimson Tirol"/>
                <w:sz w:val="19"/>
                <w:szCs w:val="19"/>
              </w:rPr>
            </w:pPr>
            <w:r w:rsidRPr="00060F32">
              <w:rPr>
                <w:rFonts w:ascii="Crimson Tirol" w:hAnsi="Crimson Tirol"/>
                <w:sz w:val="19"/>
              </w:rPr>
              <w:t>www.visittirol.nl</w:t>
            </w:r>
          </w:p>
          <w:p w14:paraId="14B97FC3" w14:textId="77777777" w:rsidR="00060F32" w:rsidRPr="00060F32" w:rsidRDefault="00060F32" w:rsidP="00060F32">
            <w:pPr>
              <w:spacing w:line="224" w:lineRule="atLeast"/>
              <w:jc w:val="right"/>
              <w:rPr>
                <w:rFonts w:ascii="Crimson Tirol" w:eastAsiaTheme="minorHAnsi" w:hAnsi="Crimson Tirol" w:cstheme="minorBidi"/>
                <w:sz w:val="19"/>
                <w:szCs w:val="19"/>
                <w:lang w:eastAsia="en-US"/>
              </w:rPr>
            </w:pPr>
          </w:p>
        </w:tc>
      </w:tr>
    </w:tbl>
    <w:p w14:paraId="2DC8D0D2" w14:textId="77777777" w:rsidR="00060F32" w:rsidRPr="00060F32" w:rsidRDefault="00060F32" w:rsidP="00060F32">
      <w:pPr>
        <w:spacing w:after="120" w:line="260" w:lineRule="atLeast"/>
        <w:rPr>
          <w:rFonts w:asciiTheme="minorHAnsi" w:eastAsiaTheme="minorHAnsi" w:hAnsiTheme="minorHAnsi" w:cstheme="minorBidi"/>
          <w:b/>
          <w:color w:val="000000" w:themeColor="text1"/>
          <w:sz w:val="19"/>
          <w:szCs w:val="19"/>
          <w:lang w:eastAsia="en-US"/>
        </w:rPr>
      </w:pPr>
    </w:p>
    <w:tbl>
      <w:tblPr>
        <w:tblStyle w:val="Tabellenraster1"/>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060F32" w:rsidRPr="00060F32" w14:paraId="1CF9AA3B" w14:textId="77777777" w:rsidTr="001421A1">
        <w:trPr>
          <w:cantSplit/>
          <w:trHeight w:hRule="exact" w:val="618"/>
        </w:trPr>
        <w:tc>
          <w:tcPr>
            <w:tcW w:w="4014" w:type="dxa"/>
          </w:tcPr>
          <w:p w14:paraId="0BFFD4CB" w14:textId="77777777" w:rsidR="00060F32" w:rsidRPr="00060F32" w:rsidRDefault="00060F32" w:rsidP="00060F32">
            <w:pPr>
              <w:spacing w:line="224" w:lineRule="atLeast"/>
              <w:jc w:val="right"/>
              <w:rPr>
                <w:rFonts w:asciiTheme="minorHAnsi" w:eastAsiaTheme="minorHAnsi" w:hAnsiTheme="minorHAnsi" w:cstheme="minorBidi"/>
                <w:color w:val="000000" w:themeColor="text1"/>
                <w:sz w:val="19"/>
                <w:szCs w:val="22"/>
                <w:lang w:eastAsia="en-US"/>
              </w:rPr>
            </w:pPr>
          </w:p>
        </w:tc>
        <w:tc>
          <w:tcPr>
            <w:tcW w:w="176" w:type="dxa"/>
          </w:tcPr>
          <w:p w14:paraId="709334AD"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c>
          <w:tcPr>
            <w:tcW w:w="340" w:type="dxa"/>
          </w:tcPr>
          <w:p w14:paraId="5A58D53F"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r>
      <w:tr w:rsidR="00060F32" w:rsidRPr="00060F32" w14:paraId="7BF0842B" w14:textId="77777777" w:rsidTr="001421A1">
        <w:trPr>
          <w:cantSplit/>
        </w:trPr>
        <w:tc>
          <w:tcPr>
            <w:tcW w:w="4014" w:type="dxa"/>
          </w:tcPr>
          <w:p w14:paraId="310452D4" w14:textId="77777777" w:rsidR="00060F32" w:rsidRPr="00060F32" w:rsidRDefault="00060F32" w:rsidP="00060F32">
            <w:pPr>
              <w:spacing w:line="224" w:lineRule="atLeast"/>
              <w:jc w:val="right"/>
              <w:rPr>
                <w:rFonts w:asciiTheme="minorHAnsi" w:eastAsiaTheme="minorHAnsi" w:hAnsiTheme="minorHAnsi" w:cstheme="minorBidi"/>
                <w:color w:val="000000" w:themeColor="text1"/>
                <w:sz w:val="19"/>
                <w:szCs w:val="22"/>
                <w:lang w:eastAsia="en-US"/>
              </w:rPr>
            </w:pPr>
          </w:p>
        </w:tc>
        <w:tc>
          <w:tcPr>
            <w:tcW w:w="176" w:type="dxa"/>
          </w:tcPr>
          <w:p w14:paraId="0DEA6E1A"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c>
          <w:tcPr>
            <w:tcW w:w="340" w:type="dxa"/>
          </w:tcPr>
          <w:p w14:paraId="758EA22D"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r>
      <w:tr w:rsidR="00060F32" w:rsidRPr="00060F32" w14:paraId="13EF7A8A" w14:textId="77777777" w:rsidTr="001421A1">
        <w:trPr>
          <w:cantSplit/>
        </w:trPr>
        <w:tc>
          <w:tcPr>
            <w:tcW w:w="4014" w:type="dxa"/>
          </w:tcPr>
          <w:p w14:paraId="550B4E25" w14:textId="77777777" w:rsidR="00060F32" w:rsidRPr="00060F32" w:rsidRDefault="00060F32" w:rsidP="00060F32">
            <w:pPr>
              <w:spacing w:line="224" w:lineRule="atLeast"/>
              <w:jc w:val="right"/>
              <w:rPr>
                <w:rFonts w:asciiTheme="minorHAnsi" w:eastAsiaTheme="minorHAnsi" w:hAnsiTheme="minorHAnsi" w:cstheme="minorBidi"/>
                <w:color w:val="000000" w:themeColor="text1"/>
                <w:sz w:val="19"/>
                <w:szCs w:val="22"/>
                <w:lang w:eastAsia="en-US"/>
              </w:rPr>
            </w:pPr>
          </w:p>
        </w:tc>
        <w:tc>
          <w:tcPr>
            <w:tcW w:w="176" w:type="dxa"/>
          </w:tcPr>
          <w:p w14:paraId="2DC1CA44"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c>
          <w:tcPr>
            <w:tcW w:w="340" w:type="dxa"/>
          </w:tcPr>
          <w:p w14:paraId="7E7970F6"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r>
      <w:tr w:rsidR="00060F32" w:rsidRPr="00060F32" w14:paraId="63D3415E" w14:textId="77777777" w:rsidTr="001421A1">
        <w:trPr>
          <w:cantSplit/>
        </w:trPr>
        <w:tc>
          <w:tcPr>
            <w:tcW w:w="4014" w:type="dxa"/>
          </w:tcPr>
          <w:p w14:paraId="653CCCA2" w14:textId="77777777" w:rsidR="00060F32" w:rsidRPr="00060F32" w:rsidRDefault="00060F32" w:rsidP="00060F32">
            <w:pPr>
              <w:spacing w:line="224" w:lineRule="atLeast"/>
              <w:jc w:val="right"/>
              <w:rPr>
                <w:rFonts w:asciiTheme="minorHAnsi" w:eastAsiaTheme="minorHAnsi" w:hAnsiTheme="minorHAnsi" w:cstheme="minorBidi"/>
                <w:color w:val="000000" w:themeColor="text1"/>
                <w:sz w:val="19"/>
                <w:szCs w:val="22"/>
                <w:lang w:eastAsia="en-US"/>
              </w:rPr>
            </w:pPr>
          </w:p>
        </w:tc>
        <w:tc>
          <w:tcPr>
            <w:tcW w:w="176" w:type="dxa"/>
          </w:tcPr>
          <w:p w14:paraId="68834E26"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c>
          <w:tcPr>
            <w:tcW w:w="340" w:type="dxa"/>
          </w:tcPr>
          <w:p w14:paraId="1059E5D8" w14:textId="77777777" w:rsidR="00060F32" w:rsidRPr="00060F32" w:rsidRDefault="00060F32" w:rsidP="00060F32">
            <w:pPr>
              <w:spacing w:line="224" w:lineRule="atLeast"/>
              <w:rPr>
                <w:rFonts w:asciiTheme="minorHAnsi" w:eastAsiaTheme="minorHAnsi" w:hAnsiTheme="minorHAnsi" w:cstheme="minorBidi"/>
                <w:i/>
                <w:color w:val="000000" w:themeColor="text1"/>
                <w:sz w:val="16"/>
                <w:szCs w:val="22"/>
                <w:lang w:eastAsia="en-US"/>
              </w:rPr>
            </w:pPr>
          </w:p>
        </w:tc>
      </w:tr>
    </w:tbl>
    <w:p w14:paraId="6610E7CD" w14:textId="31998661" w:rsidR="00492249" w:rsidRDefault="00492249" w:rsidP="001D51C8">
      <w:pPr>
        <w:pStyle w:val="berTirol"/>
        <w:rPr>
          <w:b/>
          <w:color w:val="000000" w:themeColor="text1"/>
          <w:szCs w:val="19"/>
        </w:rPr>
      </w:pPr>
    </w:p>
    <w:p w14:paraId="69C50815" w14:textId="77777777" w:rsidR="00492249" w:rsidRPr="00E27A6C" w:rsidRDefault="00492249" w:rsidP="001D51C8">
      <w:pPr>
        <w:pStyle w:val="berTirol"/>
        <w:rPr>
          <w:b/>
          <w:color w:val="000000" w:themeColor="text1"/>
          <w:szCs w:val="19"/>
        </w:rPr>
      </w:pPr>
    </w:p>
    <w:tbl>
      <w:tblPr>
        <w:tblStyle w:val="Tabellenraster"/>
        <w:tblpPr w:tblpX="5852" w:tblpYSpec="bottom"/>
        <w:tblOverlap w:val="never"/>
        <w:tblW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6"/>
        <w:gridCol w:w="340"/>
      </w:tblGrid>
      <w:tr w:rsidR="00B134B4" w:rsidRPr="00E27A6C" w14:paraId="310851B5" w14:textId="77777777" w:rsidTr="00B134B4">
        <w:trPr>
          <w:cantSplit/>
          <w:trHeight w:hRule="exact" w:val="618"/>
        </w:trPr>
        <w:tc>
          <w:tcPr>
            <w:tcW w:w="176" w:type="dxa"/>
          </w:tcPr>
          <w:p w14:paraId="4871701D" w14:textId="77777777" w:rsidR="00B134B4" w:rsidRPr="00E27A6C" w:rsidRDefault="00B134B4" w:rsidP="006824BE">
            <w:pPr>
              <w:pStyle w:val="Adresskuerzel"/>
              <w:rPr>
                <w:color w:val="000000" w:themeColor="text1"/>
              </w:rPr>
            </w:pPr>
          </w:p>
        </w:tc>
        <w:tc>
          <w:tcPr>
            <w:tcW w:w="340" w:type="dxa"/>
          </w:tcPr>
          <w:p w14:paraId="42E6F315" w14:textId="77777777" w:rsidR="00B134B4" w:rsidRPr="00E27A6C" w:rsidRDefault="00B134B4" w:rsidP="006824BE">
            <w:pPr>
              <w:pStyle w:val="Adresskuerzel"/>
              <w:rPr>
                <w:color w:val="000000" w:themeColor="text1"/>
              </w:rPr>
            </w:pPr>
          </w:p>
        </w:tc>
      </w:tr>
      <w:tr w:rsidR="00B134B4" w:rsidRPr="00E27A6C" w14:paraId="6324F01E" w14:textId="77777777" w:rsidTr="00B134B4">
        <w:trPr>
          <w:cantSplit/>
        </w:trPr>
        <w:tc>
          <w:tcPr>
            <w:tcW w:w="176" w:type="dxa"/>
          </w:tcPr>
          <w:p w14:paraId="1F4645CF" w14:textId="77777777" w:rsidR="00B134B4" w:rsidRPr="00E27A6C" w:rsidRDefault="00B134B4" w:rsidP="006824BE">
            <w:pPr>
              <w:pStyle w:val="Adresskuerzel"/>
              <w:rPr>
                <w:color w:val="000000" w:themeColor="text1"/>
              </w:rPr>
            </w:pPr>
          </w:p>
        </w:tc>
        <w:tc>
          <w:tcPr>
            <w:tcW w:w="340" w:type="dxa"/>
          </w:tcPr>
          <w:p w14:paraId="65F0D4EA" w14:textId="77777777" w:rsidR="00B134B4" w:rsidRPr="00E27A6C" w:rsidRDefault="00B134B4" w:rsidP="006824BE">
            <w:pPr>
              <w:pStyle w:val="Adresskuerzel"/>
              <w:rPr>
                <w:color w:val="000000" w:themeColor="text1"/>
              </w:rPr>
            </w:pPr>
          </w:p>
        </w:tc>
      </w:tr>
      <w:tr w:rsidR="00B134B4" w:rsidRPr="00E27A6C" w14:paraId="7DE2EA21" w14:textId="77777777" w:rsidTr="00B134B4">
        <w:trPr>
          <w:cantSplit/>
        </w:trPr>
        <w:tc>
          <w:tcPr>
            <w:tcW w:w="176" w:type="dxa"/>
          </w:tcPr>
          <w:p w14:paraId="35BE5265" w14:textId="77777777" w:rsidR="00B134B4" w:rsidRPr="00E27A6C" w:rsidRDefault="00B134B4" w:rsidP="006824BE">
            <w:pPr>
              <w:pStyle w:val="Adresskuerzel"/>
              <w:rPr>
                <w:color w:val="000000" w:themeColor="text1"/>
              </w:rPr>
            </w:pPr>
          </w:p>
        </w:tc>
        <w:tc>
          <w:tcPr>
            <w:tcW w:w="340" w:type="dxa"/>
          </w:tcPr>
          <w:p w14:paraId="616BC149" w14:textId="77777777" w:rsidR="00B134B4" w:rsidRPr="00E27A6C" w:rsidRDefault="00B134B4" w:rsidP="006824BE">
            <w:pPr>
              <w:pStyle w:val="Adresskuerzel"/>
              <w:rPr>
                <w:color w:val="000000" w:themeColor="text1"/>
              </w:rPr>
            </w:pPr>
            <w:r>
              <w:rPr>
                <w:color w:val="000000" w:themeColor="text1"/>
              </w:rPr>
              <w:t>t</w:t>
            </w:r>
          </w:p>
        </w:tc>
      </w:tr>
      <w:tr w:rsidR="00B134B4" w:rsidRPr="00E27A6C" w14:paraId="4EAEBF5A" w14:textId="77777777" w:rsidTr="00B134B4">
        <w:trPr>
          <w:cantSplit/>
        </w:trPr>
        <w:tc>
          <w:tcPr>
            <w:tcW w:w="176" w:type="dxa"/>
          </w:tcPr>
          <w:p w14:paraId="0B9C6E24" w14:textId="77777777" w:rsidR="00B134B4" w:rsidRPr="00E27A6C" w:rsidRDefault="00B134B4" w:rsidP="006824BE">
            <w:pPr>
              <w:pStyle w:val="Adresskuerzel"/>
              <w:rPr>
                <w:color w:val="000000" w:themeColor="text1"/>
              </w:rPr>
            </w:pPr>
          </w:p>
        </w:tc>
        <w:tc>
          <w:tcPr>
            <w:tcW w:w="340" w:type="dxa"/>
          </w:tcPr>
          <w:p w14:paraId="0B3A17C6" w14:textId="77777777" w:rsidR="00B134B4" w:rsidRPr="00E27A6C" w:rsidRDefault="00B134B4" w:rsidP="006824BE">
            <w:pPr>
              <w:pStyle w:val="Adresskuerzel"/>
              <w:rPr>
                <w:color w:val="000000" w:themeColor="text1"/>
              </w:rPr>
            </w:pPr>
            <w:r>
              <w:rPr>
                <w:color w:val="000000" w:themeColor="text1"/>
              </w:rPr>
              <w:t>e</w:t>
            </w:r>
          </w:p>
        </w:tc>
      </w:tr>
      <w:bookmarkEnd w:id="0"/>
    </w:tbl>
    <w:p w14:paraId="20EFB0EB" w14:textId="77777777" w:rsidR="00D76B8C" w:rsidRPr="00E27A6C" w:rsidRDefault="00D76B8C" w:rsidP="00D76B8C">
      <w:pPr>
        <w:rPr>
          <w:color w:val="000000" w:themeColor="text1"/>
        </w:rPr>
      </w:pPr>
    </w:p>
    <w:sectPr w:rsidR="00D76B8C" w:rsidRPr="00E27A6C" w:rsidSect="001273FB">
      <w:headerReference w:type="default" r:id="rId23"/>
      <w:footerReference w:type="default" r:id="rId24"/>
      <w:headerReference w:type="first" r:id="rId25"/>
      <w:footerReference w:type="first" r:id="rId26"/>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D898" w14:textId="77777777" w:rsidR="002855C1" w:rsidRDefault="002855C1" w:rsidP="00E95192">
      <w:r>
        <w:separator/>
      </w:r>
    </w:p>
    <w:p w14:paraId="41D41B3B" w14:textId="77777777" w:rsidR="002855C1" w:rsidRDefault="002855C1"/>
  </w:endnote>
  <w:endnote w:type="continuationSeparator" w:id="0">
    <w:p w14:paraId="17074B7C" w14:textId="77777777" w:rsidR="002855C1" w:rsidRDefault="002855C1" w:rsidP="00E95192">
      <w:r>
        <w:continuationSeparator/>
      </w:r>
    </w:p>
    <w:p w14:paraId="0DE786C7" w14:textId="77777777" w:rsidR="002855C1" w:rsidRDefault="0028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t>www.presse.tirol.at</w:t>
          </w:r>
        </w:p>
      </w:tc>
      <w:tc>
        <w:tcPr>
          <w:tcW w:w="215" w:type="dxa"/>
          <w:vAlign w:val="bottom"/>
        </w:tcPr>
        <w:p w14:paraId="2AFDFDD4"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30981FC" w:rsidR="004B22E3" w:rsidRDefault="00F7474F"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r w:rsidR="002855C1">
            <w:fldChar w:fldCharType="begin"/>
          </w:r>
          <w:r w:rsidR="002855C1">
            <w:instrText xml:space="preserve"> NUMPAGES  \* Arabic  \* MERGEFORMAT </w:instrText>
          </w:r>
          <w:r w:rsidR="002855C1">
            <w:fldChar w:fldCharType="separate"/>
          </w:r>
          <w:r w:rsidR="00603396">
            <w:t>1</w:t>
          </w:r>
          <w:r w:rsidR="002855C1">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t>www.presse.tirol.at</w:t>
          </w:r>
        </w:p>
      </w:tc>
      <w:tc>
        <w:tcPr>
          <w:tcW w:w="215" w:type="dxa"/>
          <w:vAlign w:val="bottom"/>
        </w:tcPr>
        <w:p w14:paraId="79D90994" w14:textId="77777777" w:rsidR="007A27CB" w:rsidRDefault="007A27CB" w:rsidP="00B00A9D">
          <w:pPr>
            <w:pStyle w:val="Bankverbindung"/>
            <w:rPr>
              <w:noProof/>
            </w:rPr>
          </w:pPr>
        </w:p>
      </w:tc>
      <w:sdt>
        <w:sdtPr>
          <w:rPr>
            <w:noProof/>
          </w:rPr>
          <w:alias w:val="Voorpagina"/>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r w:rsidR="002855C1">
            <w:fldChar w:fldCharType="begin"/>
          </w:r>
          <w:r w:rsidR="002855C1">
            <w:instrText xml:space="preserve"> NUMPAGES  \* Arabic  \* MERGEFORMAT </w:instrText>
          </w:r>
          <w:r w:rsidR="002855C1">
            <w:fldChar w:fldCharType="separate"/>
          </w:r>
          <w:r w:rsidR="00603396">
            <w:t>1</w:t>
          </w:r>
          <w:r w:rsidR="002855C1">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6BDD" w14:textId="77777777" w:rsidR="002855C1" w:rsidRDefault="002855C1" w:rsidP="00E95192">
      <w:r>
        <w:separator/>
      </w:r>
    </w:p>
    <w:p w14:paraId="49E8B089" w14:textId="77777777" w:rsidR="002855C1" w:rsidRDefault="002855C1"/>
  </w:footnote>
  <w:footnote w:type="continuationSeparator" w:id="0">
    <w:p w14:paraId="0DB10F50" w14:textId="77777777" w:rsidR="002855C1" w:rsidRDefault="002855C1" w:rsidP="00E95192">
      <w:r>
        <w:continuationSeparator/>
      </w:r>
    </w:p>
    <w:p w14:paraId="5CA516F3" w14:textId="77777777" w:rsidR="002855C1" w:rsidRDefault="00285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35E22"/>
    <w:rsid w:val="00041B7C"/>
    <w:rsid w:val="000455DB"/>
    <w:rsid w:val="00051264"/>
    <w:rsid w:val="00055E7D"/>
    <w:rsid w:val="000567DE"/>
    <w:rsid w:val="00060F32"/>
    <w:rsid w:val="00061381"/>
    <w:rsid w:val="0006466A"/>
    <w:rsid w:val="00077BCB"/>
    <w:rsid w:val="00082F95"/>
    <w:rsid w:val="00087BAD"/>
    <w:rsid w:val="00093EFA"/>
    <w:rsid w:val="0009785B"/>
    <w:rsid w:val="000A2621"/>
    <w:rsid w:val="000A7067"/>
    <w:rsid w:val="000B03EB"/>
    <w:rsid w:val="000C6413"/>
    <w:rsid w:val="000C7E56"/>
    <w:rsid w:val="000D24B7"/>
    <w:rsid w:val="000E56C1"/>
    <w:rsid w:val="000F3147"/>
    <w:rsid w:val="001022E1"/>
    <w:rsid w:val="001044D9"/>
    <w:rsid w:val="001176A4"/>
    <w:rsid w:val="00121BAF"/>
    <w:rsid w:val="001259F3"/>
    <w:rsid w:val="001273FB"/>
    <w:rsid w:val="00133E7E"/>
    <w:rsid w:val="00137BFB"/>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04BD3"/>
    <w:rsid w:val="0021213D"/>
    <w:rsid w:val="00216E5C"/>
    <w:rsid w:val="00220532"/>
    <w:rsid w:val="00231642"/>
    <w:rsid w:val="00235E14"/>
    <w:rsid w:val="00243A95"/>
    <w:rsid w:val="002462EE"/>
    <w:rsid w:val="00253E44"/>
    <w:rsid w:val="00261489"/>
    <w:rsid w:val="00274FBA"/>
    <w:rsid w:val="0028287E"/>
    <w:rsid w:val="002838AF"/>
    <w:rsid w:val="002855C1"/>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57A01"/>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3389D"/>
    <w:rsid w:val="0044273B"/>
    <w:rsid w:val="004430F3"/>
    <w:rsid w:val="00446724"/>
    <w:rsid w:val="0044708F"/>
    <w:rsid w:val="0045505F"/>
    <w:rsid w:val="00460B06"/>
    <w:rsid w:val="00463DE6"/>
    <w:rsid w:val="004658CC"/>
    <w:rsid w:val="004717EF"/>
    <w:rsid w:val="00472398"/>
    <w:rsid w:val="00492249"/>
    <w:rsid w:val="00493B7F"/>
    <w:rsid w:val="004970DA"/>
    <w:rsid w:val="004A4F77"/>
    <w:rsid w:val="004B22E3"/>
    <w:rsid w:val="004C6A40"/>
    <w:rsid w:val="004D20F8"/>
    <w:rsid w:val="004D2771"/>
    <w:rsid w:val="004F1ECF"/>
    <w:rsid w:val="004F2F3C"/>
    <w:rsid w:val="004F7E24"/>
    <w:rsid w:val="005067C4"/>
    <w:rsid w:val="00511934"/>
    <w:rsid w:val="00527674"/>
    <w:rsid w:val="005305B5"/>
    <w:rsid w:val="00542B8B"/>
    <w:rsid w:val="0056636E"/>
    <w:rsid w:val="00566A2B"/>
    <w:rsid w:val="00576BBF"/>
    <w:rsid w:val="005C0D4B"/>
    <w:rsid w:val="005C70FC"/>
    <w:rsid w:val="005D1D69"/>
    <w:rsid w:val="005D2E68"/>
    <w:rsid w:val="00601A24"/>
    <w:rsid w:val="00603396"/>
    <w:rsid w:val="00603CC6"/>
    <w:rsid w:val="006377CE"/>
    <w:rsid w:val="00642E18"/>
    <w:rsid w:val="00653AB0"/>
    <w:rsid w:val="00654F21"/>
    <w:rsid w:val="0066218A"/>
    <w:rsid w:val="0066309D"/>
    <w:rsid w:val="0066722B"/>
    <w:rsid w:val="00670B49"/>
    <w:rsid w:val="00675A65"/>
    <w:rsid w:val="0068290B"/>
    <w:rsid w:val="006B64B8"/>
    <w:rsid w:val="006B6C7F"/>
    <w:rsid w:val="006B751F"/>
    <w:rsid w:val="006C14DB"/>
    <w:rsid w:val="006C18CA"/>
    <w:rsid w:val="006C6A4A"/>
    <w:rsid w:val="0073282B"/>
    <w:rsid w:val="007354B3"/>
    <w:rsid w:val="0073610D"/>
    <w:rsid w:val="0074410E"/>
    <w:rsid w:val="00745410"/>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E0659"/>
    <w:rsid w:val="00806755"/>
    <w:rsid w:val="008109A2"/>
    <w:rsid w:val="008246A8"/>
    <w:rsid w:val="00834E79"/>
    <w:rsid w:val="00846D3E"/>
    <w:rsid w:val="00857C80"/>
    <w:rsid w:val="00867828"/>
    <w:rsid w:val="00870CFA"/>
    <w:rsid w:val="00887C6B"/>
    <w:rsid w:val="00887F39"/>
    <w:rsid w:val="008919FC"/>
    <w:rsid w:val="00893A10"/>
    <w:rsid w:val="008B1804"/>
    <w:rsid w:val="008B48DA"/>
    <w:rsid w:val="008C2AE3"/>
    <w:rsid w:val="008E096A"/>
    <w:rsid w:val="008E3C62"/>
    <w:rsid w:val="008E5DB6"/>
    <w:rsid w:val="008F2792"/>
    <w:rsid w:val="008F4FAB"/>
    <w:rsid w:val="0091200E"/>
    <w:rsid w:val="00955B97"/>
    <w:rsid w:val="00961A76"/>
    <w:rsid w:val="00962C5E"/>
    <w:rsid w:val="00963C03"/>
    <w:rsid w:val="00971C53"/>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A4C"/>
    <w:rsid w:val="00B13028"/>
    <w:rsid w:val="00B134B4"/>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E63D5"/>
    <w:rsid w:val="00C13347"/>
    <w:rsid w:val="00C22DD4"/>
    <w:rsid w:val="00C30A39"/>
    <w:rsid w:val="00C31BA2"/>
    <w:rsid w:val="00C3599E"/>
    <w:rsid w:val="00C400D6"/>
    <w:rsid w:val="00C41D58"/>
    <w:rsid w:val="00C43E74"/>
    <w:rsid w:val="00C512B1"/>
    <w:rsid w:val="00C55BD7"/>
    <w:rsid w:val="00C609AC"/>
    <w:rsid w:val="00C665A2"/>
    <w:rsid w:val="00C676CB"/>
    <w:rsid w:val="00C7160F"/>
    <w:rsid w:val="00C75664"/>
    <w:rsid w:val="00C825AF"/>
    <w:rsid w:val="00C93F08"/>
    <w:rsid w:val="00C94C8B"/>
    <w:rsid w:val="00C9602E"/>
    <w:rsid w:val="00C97E5E"/>
    <w:rsid w:val="00CA1675"/>
    <w:rsid w:val="00CB1BD8"/>
    <w:rsid w:val="00CB4AEF"/>
    <w:rsid w:val="00CD62E8"/>
    <w:rsid w:val="00CF3596"/>
    <w:rsid w:val="00D014E5"/>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90E7F"/>
    <w:rsid w:val="00DB0FB6"/>
    <w:rsid w:val="00DB777A"/>
    <w:rsid w:val="00DC23B3"/>
    <w:rsid w:val="00DC65E5"/>
    <w:rsid w:val="00DD570A"/>
    <w:rsid w:val="00DE241E"/>
    <w:rsid w:val="00DE6331"/>
    <w:rsid w:val="00DE707E"/>
    <w:rsid w:val="00E0065C"/>
    <w:rsid w:val="00E01A25"/>
    <w:rsid w:val="00E053F5"/>
    <w:rsid w:val="00E14B1D"/>
    <w:rsid w:val="00E27A6C"/>
    <w:rsid w:val="00E30BCD"/>
    <w:rsid w:val="00E324BE"/>
    <w:rsid w:val="00E3428B"/>
    <w:rsid w:val="00E35D5E"/>
    <w:rsid w:val="00E818A2"/>
    <w:rsid w:val="00E84DD9"/>
    <w:rsid w:val="00E85CE2"/>
    <w:rsid w:val="00E92123"/>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04E8"/>
    <w:rsid w:val="00F54752"/>
    <w:rsid w:val="00F56444"/>
    <w:rsid w:val="00F573A6"/>
    <w:rsid w:val="00F673D8"/>
    <w:rsid w:val="00F7474F"/>
    <w:rsid w:val="00F8232D"/>
    <w:rsid w:val="00FA7F3D"/>
    <w:rsid w:val="00FB3598"/>
    <w:rsid w:val="00FB3F78"/>
    <w:rsid w:val="00FB69BD"/>
    <w:rsid w:val="00FC05A2"/>
    <w:rsid w:val="00FC164C"/>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table" w:customStyle="1" w:styleId="Tabellenraster1">
    <w:name w:val="Tabellenraster1"/>
    <w:basedOn w:val="NormaleTabelle"/>
    <w:next w:val="Tabellenraster"/>
    <w:uiPriority w:val="59"/>
    <w:rsid w:val="0006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ugspitz-resort.at/en/camping/" TargetMode="External"/><Relationship Id="rId18" Type="http://schemas.openxmlformats.org/officeDocument/2006/relationships/hyperlink" Target="https://tirol-camp.at/n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mping-soelden.com/en/" TargetMode="External"/><Relationship Id="rId7" Type="http://schemas.openxmlformats.org/officeDocument/2006/relationships/settings" Target="settings.xml"/><Relationship Id="rId12" Type="http://schemas.openxmlformats.org/officeDocument/2006/relationships/hyperlink" Target="https://www.camping-vorderhornbach.at/" TargetMode="External"/><Relationship Id="rId17" Type="http://schemas.openxmlformats.org/officeDocument/2006/relationships/hyperlink" Target="https://www.camping-zillertal.at/nl/camping-zillert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ll-tirol.at/en/" TargetMode="External"/><Relationship Id="rId20" Type="http://schemas.openxmlformats.org/officeDocument/2006/relationships/hyperlink" Target="https://www.camping-achensee.com/index.php?lang=1&amp;hI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untain-camp.a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erhardhof.com/camping/"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amping-seeblick.tirol/index.php?lang=1&amp;hI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terersee.com/?lang=en-GB" TargetMode="External"/><Relationship Id="rId22" Type="http://schemas.openxmlformats.org/officeDocument/2006/relationships/hyperlink" Target="https://www.tyrol.com/book-your-holiday/campsites-campgroun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1A5B39"/>
    <w:rsid w:val="002A1D9E"/>
    <w:rsid w:val="002B3B50"/>
    <w:rsid w:val="005153C3"/>
    <w:rsid w:val="0059595D"/>
    <w:rsid w:val="005A75BC"/>
    <w:rsid w:val="005D0D72"/>
    <w:rsid w:val="00982497"/>
    <w:rsid w:val="00A152E7"/>
    <w:rsid w:val="00B60072"/>
    <w:rsid w:val="00BB10AA"/>
    <w:rsid w:val="00E128D3"/>
    <w:rsid w:val="00E65C3A"/>
    <w:rsid w:val="00F85B60"/>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06274-3693-4ADB-8B8F-4AC8C561A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DB79B-4628-4C1C-9755-F107F36F5750}">
  <ds:schemaRefs>
    <ds:schemaRef ds:uri="http://schemas.microsoft.com/sharepoint/v3/contenttype/forms"/>
  </ds:schemaRefs>
</ds:datastoreItem>
</file>

<file path=customXml/itemProps3.xml><?xml version="1.0" encoding="utf-8"?>
<ds:datastoreItem xmlns:ds="http://schemas.openxmlformats.org/officeDocument/2006/customXml" ds:itemID="{3FB77276-2108-440A-997E-B4C2B66E0E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27CA4-CA7F-4A70-80D7-3E17253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Marketing-Assistent</cp:lastModifiedBy>
  <cp:revision>8</cp:revision>
  <cp:lastPrinted>2021-07-30T09:51:00Z</cp:lastPrinted>
  <dcterms:created xsi:type="dcterms:W3CDTF">2021-07-30T09:13:00Z</dcterms:created>
  <dcterms:modified xsi:type="dcterms:W3CDTF">2021-07-30T09:51:00Z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0x0101007FBD613F2C49B14BB8865960F4451845</vt:lpwstr>
  </property>
</Properties>
</file>