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A3309" w14:textId="0A5AB0FB" w:rsidR="00FE5E1F" w:rsidRPr="00FE5E1F" w:rsidRDefault="00145285" w:rsidP="00BC5D4C">
      <w:pPr>
        <w:pStyle w:val="Titel2"/>
        <w:rPr>
          <w:sz w:val="40"/>
          <w:szCs w:val="40"/>
        </w:rPr>
      </w:pPr>
      <w:r w:rsidRPr="00156C06">
        <w:rPr>
          <w:b/>
          <w:bCs/>
          <w:lang w:val="de-DE"/>
        </w:rPr>
        <w:t>Tirols Tourismus</w:t>
      </w:r>
      <w:r w:rsidRPr="00145285">
        <w:rPr>
          <w:lang w:val="de-DE"/>
        </w:rPr>
        <w:t xml:space="preserve"> beschlie</w:t>
      </w:r>
      <w:r>
        <w:rPr>
          <w:lang w:val="de-DE"/>
        </w:rPr>
        <w:t>ss</w:t>
      </w:r>
      <w:r w:rsidRPr="00145285">
        <w:rPr>
          <w:lang w:val="de-DE"/>
        </w:rPr>
        <w:t xml:space="preserve">t Sommer mit </w:t>
      </w:r>
      <w:r w:rsidRPr="00156C06">
        <w:rPr>
          <w:b/>
          <w:bCs/>
          <w:lang w:val="de-DE"/>
        </w:rPr>
        <w:t>positiver Bilanz</w:t>
      </w:r>
    </w:p>
    <w:p w14:paraId="5860515A" w14:textId="77777777" w:rsidR="00145285" w:rsidRDefault="00145285" w:rsidP="00EE24A4">
      <w:pPr>
        <w:rPr>
          <w:i/>
          <w:sz w:val="26"/>
          <w:szCs w:val="22"/>
        </w:rPr>
      </w:pPr>
    </w:p>
    <w:p w14:paraId="5B08FE9C" w14:textId="77777777" w:rsidR="00D400D5" w:rsidRDefault="00D400D5" w:rsidP="00613EB9">
      <w:pPr>
        <w:rPr>
          <w:i/>
          <w:sz w:val="26"/>
          <w:szCs w:val="22"/>
        </w:rPr>
      </w:pPr>
      <w:r w:rsidRPr="00D400D5">
        <w:rPr>
          <w:i/>
          <w:sz w:val="26"/>
          <w:szCs w:val="22"/>
        </w:rPr>
        <w:t xml:space="preserve">Mit 31. Oktober ist die heurige Sommersaison zu Ende gegangen. Deren Ergebnis fällt für Tirols Tourismus erfreulich aus: Die Nächtigungen sind sowohl gegenüber dem Vorjahr als auch der </w:t>
      </w:r>
      <w:proofErr w:type="spellStart"/>
      <w:r w:rsidRPr="00D400D5">
        <w:rPr>
          <w:i/>
          <w:sz w:val="26"/>
          <w:szCs w:val="22"/>
        </w:rPr>
        <w:t>Vorcoronazeit</w:t>
      </w:r>
      <w:proofErr w:type="spellEnd"/>
      <w:r w:rsidRPr="00D400D5">
        <w:rPr>
          <w:i/>
          <w:sz w:val="26"/>
          <w:szCs w:val="22"/>
        </w:rPr>
        <w:t xml:space="preserve"> gewachsen. Ein Plus gibt es auch bei der Wertschöpfung. Das ebenfalls abgeschlossene Tourismusjahr bilanziert aufgrund der herausfordernden Wintersaison 2021/22 dagegen gemischt.</w:t>
      </w:r>
    </w:p>
    <w:p w14:paraId="3A0456EF" w14:textId="77777777" w:rsidR="00464CEC" w:rsidRPr="00464CEC" w:rsidRDefault="00464CEC" w:rsidP="00464CEC">
      <w:pPr>
        <w:rPr>
          <w:color w:val="000000" w:themeColor="text1"/>
          <w:lang w:val="de-DE"/>
        </w:rPr>
      </w:pPr>
      <w:r w:rsidRPr="00464CEC">
        <w:rPr>
          <w:b/>
          <w:bCs/>
          <w:color w:val="000000" w:themeColor="text1"/>
          <w:lang w:val="de-DE"/>
        </w:rPr>
        <w:t xml:space="preserve">Innsbruck, 21. November 2022 – </w:t>
      </w:r>
      <w:r w:rsidRPr="00464CEC">
        <w:rPr>
          <w:color w:val="000000" w:themeColor="text1"/>
          <w:lang w:val="de-DE"/>
        </w:rPr>
        <w:t xml:space="preserve">Urlaub in Tirol bleibt gefragt. 22,4 Millionen Nächtigungen im Sommer 2022 bedeuten ein Plus von 13 Prozent gegenüber dem Vorjahr und von 1,3 Prozent im Vergleich zu 2019, dem letzten Sommer vor der Pandemie. Bei den Gästeankünften stehen von Mai bis Oktober 6,0 Millionen zu Buche. Das entspricht einer Zunahme von 21,8 Prozent gegenüber 2021 und einem Minus von 2,7 Prozent gegenüber der </w:t>
      </w:r>
      <w:proofErr w:type="spellStart"/>
      <w:r w:rsidRPr="00464CEC">
        <w:rPr>
          <w:color w:val="000000" w:themeColor="text1"/>
          <w:lang w:val="de-DE"/>
        </w:rPr>
        <w:t>Vorcoronazeit</w:t>
      </w:r>
      <w:proofErr w:type="spellEnd"/>
      <w:r w:rsidRPr="00464CEC">
        <w:rPr>
          <w:color w:val="000000" w:themeColor="text1"/>
          <w:lang w:val="de-DE"/>
        </w:rPr>
        <w:t>. Damit einhergehend beträgt die durchschnittliche Aufenthaltsdauer für den diesjährigen Sommer 3,7 Tage und ist damit zwar niedriger als im Vorjahr (4,0 Tage), allerdings leicht höher als 2019 (3,6 Tage).</w:t>
      </w:r>
    </w:p>
    <w:p w14:paraId="5387F2A1" w14:textId="77777777" w:rsidR="00464CEC" w:rsidRPr="00464CEC" w:rsidRDefault="00464CEC" w:rsidP="00464CEC">
      <w:pPr>
        <w:rPr>
          <w:b/>
          <w:bCs/>
          <w:color w:val="000000" w:themeColor="text1"/>
          <w:lang w:val="de-DE"/>
        </w:rPr>
      </w:pPr>
      <w:r w:rsidRPr="00464CEC">
        <w:rPr>
          <w:b/>
          <w:bCs/>
          <w:color w:val="000000" w:themeColor="text1"/>
          <w:lang w:val="de-DE"/>
        </w:rPr>
        <w:t>Nahmärkte bilden stabile Basis</w:t>
      </w:r>
    </w:p>
    <w:p w14:paraId="2173E23B" w14:textId="77777777" w:rsidR="00464CEC" w:rsidRPr="00464CEC" w:rsidRDefault="00464CEC" w:rsidP="00464CEC">
      <w:pPr>
        <w:rPr>
          <w:color w:val="000000" w:themeColor="text1"/>
          <w:lang w:val="de-DE"/>
        </w:rPr>
      </w:pPr>
      <w:r w:rsidRPr="00464CEC">
        <w:rPr>
          <w:color w:val="000000" w:themeColor="text1"/>
          <w:lang w:val="de-DE"/>
        </w:rPr>
        <w:t xml:space="preserve">Basis der guten Nachfrage im heurigen Sommer bilden einmal mehr die Nahmärkte. Fast 83 Prozent der Übernachtungen stammen aus den vier Ländern Deutschland, Österreich, Niederlande und der Schweiz. Gerade deutsche Gäste haben in diesem Sommer mit 13,2 Millionen Übernachtungen um 6,0 Prozent mehr in Tirol genächtigt als im Vorjahr und um 8,9 Prozent mehr als 2019. Damit beträgt der Anteil deutscher </w:t>
      </w:r>
      <w:proofErr w:type="spellStart"/>
      <w:proofErr w:type="gramStart"/>
      <w:r w:rsidRPr="00464CEC">
        <w:rPr>
          <w:color w:val="000000" w:themeColor="text1"/>
          <w:lang w:val="de-DE"/>
        </w:rPr>
        <w:t>Urlauber:innen</w:t>
      </w:r>
      <w:proofErr w:type="spellEnd"/>
      <w:proofErr w:type="gramEnd"/>
      <w:r w:rsidRPr="00464CEC">
        <w:rPr>
          <w:color w:val="000000" w:themeColor="text1"/>
          <w:lang w:val="de-DE"/>
        </w:rPr>
        <w:t xml:space="preserve"> an den Gesamtnächtigungen im heurigen Sommer rund 59 Prozent. Gemischt bilanziert hingegen der Heimmarkt. 2,3 Millionen Übernachtungen bedeuten ein Minus von 2,7 Prozent gegenüber dem Vorjahr, aber ein leichtes Plus von 0,2 Prozent verglichen mit 2019. Der drittwichtigste Markt Niederlande weist mit 1,7 Millionen Nächtigungen sowohl Zuwächse verglichen mit 2021 (11,9%) als auch mit 2019 auf (7,7%).</w:t>
      </w:r>
    </w:p>
    <w:p w14:paraId="75BABFCE" w14:textId="77777777" w:rsidR="00464CEC" w:rsidRPr="00464CEC" w:rsidRDefault="00464CEC" w:rsidP="00464CEC">
      <w:pPr>
        <w:rPr>
          <w:b/>
          <w:bCs/>
          <w:color w:val="000000" w:themeColor="text1"/>
          <w:lang w:val="de-DE"/>
        </w:rPr>
      </w:pPr>
      <w:r w:rsidRPr="00464CEC">
        <w:rPr>
          <w:b/>
          <w:bCs/>
          <w:color w:val="000000" w:themeColor="text1"/>
          <w:lang w:val="de-DE"/>
        </w:rPr>
        <w:t>Potenzial bei der Wertschöpfung</w:t>
      </w:r>
    </w:p>
    <w:p w14:paraId="185D41E4" w14:textId="77777777" w:rsidR="00464CEC" w:rsidRPr="00464CEC" w:rsidRDefault="00464CEC" w:rsidP="00464CEC">
      <w:pPr>
        <w:rPr>
          <w:color w:val="000000" w:themeColor="text1"/>
          <w:lang w:val="de-DE"/>
        </w:rPr>
      </w:pPr>
      <w:r w:rsidRPr="00464CEC">
        <w:rPr>
          <w:color w:val="000000" w:themeColor="text1"/>
          <w:lang w:val="de-DE"/>
        </w:rPr>
        <w:t xml:space="preserve">„Steigerungen bei Ankünften und Nächtigungen sind erfreulich, stehen für uns allerdings nicht im Vordergrund“, kommentiert Tirols Tourismuslandesrat Mario Gerber das Ergebnis. „Viel wichtiger ist eine angemessene Wertschöpfung.“ Diese liegt laut einer Berechnung des MCI Tourismus für die diesjährige Sommersaison bei 2,2 Milliarden Euro, </w:t>
      </w:r>
      <w:r w:rsidRPr="00464CEC">
        <w:rPr>
          <w:color w:val="000000" w:themeColor="text1"/>
          <w:lang w:val="de-DE"/>
        </w:rPr>
        <w:lastRenderedPageBreak/>
        <w:t>nach 1,8 Milliarden im Vorjahr. Und der Sommer berge zusätzliches Potenzial, das zeige der Vergleich der durchschnittlichen Tagesausgaben. „Unsere Wintergäste geben pro Tag im Schnitt 188 Euro aus, die Tiroler Sommergäste 147 Euro. Um dieses Potenzial zu heben, müssen wir uns weiterhin verstärkt in Richtung Qualitätstourismus entwickeln“, so Gerber.</w:t>
      </w:r>
    </w:p>
    <w:p w14:paraId="60A45498" w14:textId="07C2B37A" w:rsidR="007C1711" w:rsidRDefault="00464CEC" w:rsidP="00464CEC">
      <w:pPr>
        <w:rPr>
          <w:color w:val="000000" w:themeColor="text1"/>
        </w:rPr>
      </w:pPr>
      <w:r w:rsidRPr="00464CEC">
        <w:rPr>
          <w:color w:val="000000" w:themeColor="text1"/>
          <w:lang w:val="de-DE"/>
        </w:rPr>
        <w:t>Dem schließt sich auch Tirol Werbung-Geschäftsführerin Karin Seiler an: „Für eine wirtschaftlich solide Entwicklung des Tiroler Tourismus ist es wichtig, die Chancen für ein hochwertiges Wachstum in der Sommersaison auch in den nächsten Jahren wahrzunehmen.“ Sommerurlaub in den Alpen werde sicherlich an Attraktivität gewinnen. Das gelte es zu nutzen und eine hö</w:t>
      </w:r>
      <w:bookmarkStart w:id="0" w:name="_GoBack"/>
      <w:bookmarkEnd w:id="0"/>
      <w:r w:rsidRPr="00464CEC">
        <w:rPr>
          <w:color w:val="000000" w:themeColor="text1"/>
          <w:lang w:val="de-DE"/>
        </w:rPr>
        <w:t>here Preisdurchsetzung zu erzielen. „Immer wichtiger wird für Gäste einfache Erreichbarkeit sowie eine stressfreie An- und Abreise. Daher ist verstärkt auf ein qualitativ gutes öffentliches Verkehrsangebot als echte Alternative zur An- und Heimreise mit dem eigenen Auto sowie zu dessen Nutzung im Urlaub zu setzen“, so Seiler</w:t>
      </w:r>
      <w:r w:rsidRPr="007C1711">
        <w:rPr>
          <w:color w:val="000000" w:themeColor="text1"/>
          <w:lang w:val="de-DE"/>
        </w:rPr>
        <w:t xml:space="preserve">. Zu verdanken sei das Ergebnis dieses Sommers übrigens nicht einer Steigerung der Betten. </w:t>
      </w:r>
      <w:r w:rsidR="007C1711" w:rsidRPr="007C1711">
        <w:rPr>
          <w:color w:val="000000" w:themeColor="text1"/>
        </w:rPr>
        <w:t xml:space="preserve">Im Gegenteil: „Deren Zahl ist in den vergangenen 20 Jahren </w:t>
      </w:r>
      <w:r w:rsidR="00B54959" w:rsidRPr="00B54959">
        <w:rPr>
          <w:color w:val="000000" w:themeColor="text1"/>
        </w:rPr>
        <w:t>um 13 Prozent auf rund 333.000 gesunken</w:t>
      </w:r>
      <w:r w:rsidR="007C1711" w:rsidRPr="007C1711">
        <w:rPr>
          <w:color w:val="000000" w:themeColor="text1"/>
        </w:rPr>
        <w:t>“, stellt Seiler klar.</w:t>
      </w:r>
    </w:p>
    <w:p w14:paraId="6BBAD4D0" w14:textId="0D5713EE" w:rsidR="00464CEC" w:rsidRPr="00464CEC" w:rsidRDefault="00464CEC" w:rsidP="00464CEC">
      <w:pPr>
        <w:rPr>
          <w:b/>
          <w:bCs/>
          <w:color w:val="000000" w:themeColor="text1"/>
          <w:lang w:val="de-DE"/>
        </w:rPr>
      </w:pPr>
      <w:r w:rsidRPr="00464CEC">
        <w:rPr>
          <w:b/>
          <w:bCs/>
          <w:color w:val="000000" w:themeColor="text1"/>
          <w:lang w:val="de-DE"/>
        </w:rPr>
        <w:t>Tourismusjahr: guter Sommer, herausfordernder Winter</w:t>
      </w:r>
    </w:p>
    <w:p w14:paraId="79831F47" w14:textId="77777777" w:rsidR="00464CEC" w:rsidRPr="00464CEC" w:rsidRDefault="00464CEC" w:rsidP="00464CEC">
      <w:pPr>
        <w:rPr>
          <w:color w:val="000000" w:themeColor="text1"/>
          <w:lang w:val="de-DE"/>
        </w:rPr>
      </w:pPr>
      <w:r w:rsidRPr="00464CEC">
        <w:rPr>
          <w:color w:val="000000" w:themeColor="text1"/>
          <w:lang w:val="de-DE"/>
        </w:rPr>
        <w:t>Nicht nur die Sommersaison, sondern auch das Tourismusjahr endet traditionell mit Oktober. Dieses bilanziert gemischt, denn der guten Sommersaison war eine herausfordernde Wintersaison inklusive anfänglichem Lockdown vorausgegangen. Insgesamt gab es von 1. November 2021 bis 31. Oktober 2022 in Tirol 43,4 Millionen Übernachtungen. Das entspricht einem Minus von 12,7 Prozent gegenüber dem Tourismusjahr 2018/19. Ein Vergleich mit dem vergangenen Tourismusjahr ist aufgrund des vollständigen Lockdowns im Winter 2020/21 nicht repräsentativ. Bei den Gästeankünften bedeuten 10,5 Millionen im aktuellen Tourismusjahr ein Minus von 15,5 Prozent im Vergleich zu 2018/19. Leicht gestiegen ist die Aufenthaltsdauer – von 4,0 Tagen im Tourismusjahr 2018/19 auf aktuell 4,1 Tage.</w:t>
      </w:r>
    </w:p>
    <w:p w14:paraId="6FBE055D" w14:textId="419631E1" w:rsidR="00664E6F" w:rsidRPr="00464CEC" w:rsidRDefault="00664E6F" w:rsidP="00464CEC">
      <w:pPr>
        <w:rPr>
          <w:lang w:val="de-DE"/>
        </w:rPr>
      </w:pPr>
    </w:p>
    <w:sectPr w:rsidR="00664E6F" w:rsidRPr="00464CEC" w:rsidSect="00BD2A1B">
      <w:footerReference w:type="default" r:id="rId11"/>
      <w:headerReference w:type="first" r:id="rId12"/>
      <w:footerReference w:type="first" r:id="rId13"/>
      <w:pgSz w:w="11906" w:h="16838" w:code="9"/>
      <w:pgMar w:top="1418" w:right="1701" w:bottom="1701"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95D00" w14:textId="77777777" w:rsidR="00505488" w:rsidRDefault="00505488" w:rsidP="00507D79">
      <w:pPr>
        <w:spacing w:after="0" w:line="240" w:lineRule="auto"/>
      </w:pPr>
      <w:r>
        <w:separator/>
      </w:r>
    </w:p>
  </w:endnote>
  <w:endnote w:type="continuationSeparator" w:id="0">
    <w:p w14:paraId="6BB4A799" w14:textId="77777777" w:rsidR="00505488" w:rsidRDefault="00505488" w:rsidP="00507D79">
      <w:pPr>
        <w:spacing w:after="0" w:line="240" w:lineRule="auto"/>
      </w:pPr>
      <w:r>
        <w:continuationSeparator/>
      </w:r>
    </w:p>
  </w:endnote>
  <w:endnote w:type="continuationNotice" w:id="1">
    <w:p w14:paraId="540F99A2" w14:textId="77777777" w:rsidR="00505488" w:rsidRDefault="005054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3D179826" w14:textId="77777777" w:rsidTr="006A490C">
      <w:trPr>
        <w:cantSplit/>
        <w:trHeight w:hRule="exact" w:val="510"/>
      </w:trPr>
      <w:tc>
        <w:tcPr>
          <w:tcW w:w="2835" w:type="dxa"/>
          <w:tcBorders>
            <w:top w:val="single" w:sz="4" w:space="0" w:color="auto"/>
          </w:tcBorders>
        </w:tcPr>
        <w:p w14:paraId="5A46B83F" w14:textId="19789F51" w:rsidR="006D79F9" w:rsidRPr="00C30981" w:rsidRDefault="00C30981" w:rsidP="00240AA7">
          <w:pPr>
            <w:pStyle w:val="FusszeileSchriftzug2"/>
            <w:rPr>
              <w:rStyle w:val="Hervorhebung"/>
            </w:rPr>
          </w:pPr>
          <w:r w:rsidRPr="00C30981">
            <w:rPr>
              <w:rStyle w:val="Hervorhebung"/>
            </w:rPr>
            <w:t>Tirol</w:t>
          </w:r>
          <w:r w:rsidR="00664E6F">
            <w:rPr>
              <w:rStyle w:val="Hervorhebung"/>
            </w:rPr>
            <w:t xml:space="preserve"> Werbung</w:t>
          </w:r>
        </w:p>
      </w:tc>
      <w:tc>
        <w:tcPr>
          <w:tcW w:w="567" w:type="dxa"/>
        </w:tcPr>
        <w:p w14:paraId="6617286B" w14:textId="77777777" w:rsidR="006D79F9" w:rsidRDefault="006D79F9" w:rsidP="006D79F9">
          <w:pPr>
            <w:pStyle w:val="Fuzeile"/>
          </w:pPr>
        </w:p>
      </w:tc>
      <w:tc>
        <w:tcPr>
          <w:tcW w:w="2835" w:type="dxa"/>
          <w:tcBorders>
            <w:top w:val="single" w:sz="4" w:space="0" w:color="auto"/>
          </w:tcBorders>
        </w:tcPr>
        <w:p w14:paraId="5A4F929A" w14:textId="457A7E0A" w:rsidR="00C30981" w:rsidRPr="00C30981" w:rsidRDefault="00425B8F" w:rsidP="006D79F9">
          <w:pPr>
            <w:pStyle w:val="Fuzeile"/>
            <w:rPr>
              <w:rStyle w:val="Dunkelgrau"/>
            </w:rPr>
          </w:pPr>
          <w:r w:rsidRPr="00425B8F">
            <w:rPr>
              <w:b/>
              <w:bCs/>
              <w:lang w:val="de-DE"/>
            </w:rPr>
            <w:t>Tirols Tourismus beschließt Sommer mit positiver Bilanz</w:t>
          </w:r>
          <w:sdt>
            <w:sdtPr>
              <w:rPr>
                <w:rStyle w:val="Dunkelgrau"/>
              </w:rPr>
              <w:id w:val="627907335"/>
              <w:placeholder>
                <w:docPart w:val="41043BCDB68A3449842AFC73F2F50BC9"/>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unkelgrau"/>
              </w:rPr>
            </w:sdtEndPr>
            <w:sdtContent>
              <w:r w:rsidR="0069183B" w:rsidRPr="0038571E">
                <w:rPr>
                  <w:rStyle w:val="Platzhaltertext"/>
                </w:rPr>
                <w:t xml:space="preserve"> </w:t>
              </w:r>
            </w:sdtContent>
          </w:sdt>
        </w:p>
        <w:sdt>
          <w:sdtPr>
            <w:id w:val="-206572599"/>
            <w:placeholder>
              <w:docPart w:val="F2C66381AC7180419C55814196B4DC82"/>
            </w:placeholder>
            <w:showingPlcHdr/>
            <w:dataBinding w:prefixMappings="xmlns:ns0='http://schemas.openxmlformats.org/officeDocument/2006/extended-properties' " w:xpath="/ns0:Properties[1]/ns0:Manager[1]" w:storeItemID="{6668398D-A668-4E3E-A5EB-62B293D839F1}"/>
            <w:text/>
          </w:sdtPr>
          <w:sdtEndPr>
            <w:rPr>
              <w:rStyle w:val="Dunkelgrau"/>
              <w:color w:val="6C6E74" w:themeColor="text2"/>
            </w:rPr>
          </w:sdtEndPr>
          <w:sdtContent>
            <w:p w14:paraId="39B808A5" w14:textId="77777777" w:rsidR="00C30981" w:rsidRPr="00C30981" w:rsidRDefault="0069183B" w:rsidP="006D79F9">
              <w:pPr>
                <w:pStyle w:val="Fuzeile"/>
                <w:rPr>
                  <w:rStyle w:val="Dunkelgrau"/>
                </w:rPr>
              </w:pPr>
              <w:r w:rsidRPr="0038571E">
                <w:rPr>
                  <w:rStyle w:val="Platzhaltertext"/>
                </w:rPr>
                <w:t xml:space="preserve"> </w:t>
              </w:r>
            </w:p>
          </w:sdtContent>
        </w:sdt>
      </w:tc>
      <w:tc>
        <w:tcPr>
          <w:tcW w:w="567" w:type="dxa"/>
        </w:tcPr>
        <w:p w14:paraId="64306E97" w14:textId="77777777" w:rsidR="006D79F9" w:rsidRDefault="006D79F9" w:rsidP="006D79F9">
          <w:pPr>
            <w:pStyle w:val="Fuzeile"/>
          </w:pPr>
        </w:p>
      </w:tc>
      <w:tc>
        <w:tcPr>
          <w:tcW w:w="2835" w:type="dxa"/>
          <w:tcBorders>
            <w:top w:val="single" w:sz="4" w:space="0" w:color="auto"/>
          </w:tcBorders>
        </w:tcPr>
        <w:p w14:paraId="310F9017"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B16669">
            <w:t>n</w:t>
          </w:r>
          <w:r>
            <w:t xml:space="preserve"> </w:t>
          </w:r>
          <w:r w:rsidR="00505488">
            <w:fldChar w:fldCharType="begin"/>
          </w:r>
          <w:r w:rsidR="00505488">
            <w:instrText xml:space="preserve"> NUMPAGES  \* Arabic  \* MERGEFORMAT </w:instrText>
          </w:r>
          <w:r w:rsidR="00505488">
            <w:fldChar w:fldCharType="separate"/>
          </w:r>
          <w:r>
            <w:t>2</w:t>
          </w:r>
          <w:r w:rsidR="00505488">
            <w:fldChar w:fldCharType="end"/>
          </w:r>
        </w:p>
      </w:tc>
    </w:tr>
  </w:tbl>
  <w:p w14:paraId="4D34C2D2" w14:textId="77777777" w:rsidR="00A121C2" w:rsidRPr="006D79F9" w:rsidRDefault="00A121C2"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019D6B32" w14:textId="77777777" w:rsidTr="006A490C">
      <w:trPr>
        <w:cantSplit/>
        <w:trHeight w:hRule="exact" w:val="510"/>
      </w:trPr>
      <w:tc>
        <w:tcPr>
          <w:tcW w:w="2835" w:type="dxa"/>
        </w:tcPr>
        <w:p w14:paraId="595BEA16" w14:textId="409CB79D" w:rsidR="00601ECA" w:rsidRDefault="00240AA7" w:rsidP="00240AA7">
          <w:pPr>
            <w:pStyle w:val="FusszeileSchriftzug1"/>
          </w:pPr>
          <w:r w:rsidRPr="00240AA7">
            <w:rPr>
              <w:rStyle w:val="Hervorhebung"/>
            </w:rPr>
            <w:t>TIROL</w:t>
          </w:r>
          <w:r w:rsidR="00E91C95">
            <w:rPr>
              <w:rStyle w:val="Hervorhebung"/>
            </w:rPr>
            <w:t xml:space="preserve"> </w:t>
          </w:r>
          <w:r w:rsidR="00E91C95" w:rsidRPr="00E91C95">
            <w:rPr>
              <w:rStyle w:val="Hervorhebung"/>
              <w:color w:val="auto"/>
            </w:rPr>
            <w:t>Werbung</w:t>
          </w:r>
        </w:p>
      </w:tc>
      <w:tc>
        <w:tcPr>
          <w:tcW w:w="567" w:type="dxa"/>
        </w:tcPr>
        <w:p w14:paraId="36303492" w14:textId="77777777" w:rsidR="00601ECA" w:rsidRDefault="00601ECA" w:rsidP="00601ECA">
          <w:pPr>
            <w:pStyle w:val="Fuzeile"/>
          </w:pPr>
        </w:p>
      </w:tc>
      <w:tc>
        <w:tcPr>
          <w:tcW w:w="2835" w:type="dxa"/>
        </w:tcPr>
        <w:p w14:paraId="725D9210" w14:textId="77777777" w:rsidR="00601ECA" w:rsidRDefault="00601ECA" w:rsidP="00601ECA">
          <w:pPr>
            <w:pStyle w:val="Fuzeile"/>
          </w:pPr>
        </w:p>
      </w:tc>
      <w:tc>
        <w:tcPr>
          <w:tcW w:w="567" w:type="dxa"/>
        </w:tcPr>
        <w:p w14:paraId="0AB96587" w14:textId="77777777" w:rsidR="00601ECA" w:rsidRDefault="00601ECA" w:rsidP="00601ECA">
          <w:pPr>
            <w:pStyle w:val="Fuzeile"/>
          </w:pPr>
        </w:p>
      </w:tc>
      <w:tc>
        <w:tcPr>
          <w:tcW w:w="2835" w:type="dxa"/>
        </w:tcPr>
        <w:p w14:paraId="0578AD4F" w14:textId="77777777" w:rsidR="00601ECA" w:rsidRDefault="00601ECA" w:rsidP="00601ECA">
          <w:pPr>
            <w:pStyle w:val="Fuzeile"/>
          </w:pPr>
        </w:p>
      </w:tc>
    </w:tr>
  </w:tbl>
  <w:p w14:paraId="0F26192F"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B5584" w14:textId="77777777" w:rsidR="00505488" w:rsidRDefault="00505488" w:rsidP="00507D79">
      <w:pPr>
        <w:spacing w:after="0" w:line="240" w:lineRule="auto"/>
      </w:pPr>
      <w:r>
        <w:separator/>
      </w:r>
    </w:p>
  </w:footnote>
  <w:footnote w:type="continuationSeparator" w:id="0">
    <w:p w14:paraId="72CA3F60" w14:textId="77777777" w:rsidR="00505488" w:rsidRDefault="00505488" w:rsidP="00507D79">
      <w:pPr>
        <w:spacing w:after="0" w:line="240" w:lineRule="auto"/>
      </w:pPr>
      <w:r>
        <w:continuationSeparator/>
      </w:r>
    </w:p>
  </w:footnote>
  <w:footnote w:type="continuationNotice" w:id="1">
    <w:p w14:paraId="780E92E8" w14:textId="77777777" w:rsidR="00505488" w:rsidRDefault="005054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6DA0" w14:textId="77777777" w:rsidR="00507D79" w:rsidRDefault="00507D79" w:rsidP="00E03A4C">
    <w:pPr>
      <w:pStyle w:val="LogoKonzept"/>
    </w:pPr>
    <w:r w:rsidRPr="00507D79">
      <w:rPr>
        <w:noProof/>
      </w:rPr>
      <w:drawing>
        <wp:inline distT="0" distB="0" distL="0" distR="0" wp14:anchorId="3FCCA21B" wp14:editId="2873B6CF">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225E68"/>
    <w:multiLevelType w:val="hybridMultilevel"/>
    <w:tmpl w:val="F69A0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300455"/>
    <w:multiLevelType w:val="multilevel"/>
    <w:tmpl w:val="A4E69D1A"/>
    <w:numStyleLink w:val="LB"/>
  </w:abstractNum>
  <w:abstractNum w:abstractNumId="7" w15:restartNumberingAfterBreak="0">
    <w:nsid w:val="3EBC734F"/>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8" w15:restartNumberingAfterBreak="0">
    <w:nsid w:val="46806B00"/>
    <w:multiLevelType w:val="multilevel"/>
    <w:tmpl w:val="1170397A"/>
    <w:numStyleLink w:val="LN"/>
  </w:abstractNum>
  <w:abstractNum w:abstractNumId="9"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59042D58"/>
    <w:multiLevelType w:val="multilevel"/>
    <w:tmpl w:val="8D74FCBA"/>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1" w15:restartNumberingAfterBreak="0">
    <w:nsid w:val="5ED438E7"/>
    <w:multiLevelType w:val="multilevel"/>
    <w:tmpl w:val="7B920050"/>
    <w:lvl w:ilvl="0">
      <w:start w:val="1"/>
      <w:numFmt w:val="decimal"/>
      <w:lvlText w:val="%1."/>
      <w:lvlJc w:val="left"/>
      <w:pPr>
        <w:ind w:left="567"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50327B"/>
    <w:multiLevelType w:val="hybridMultilevel"/>
    <w:tmpl w:val="BE2E760A"/>
    <w:lvl w:ilvl="0" w:tplc="D6C0FADA">
      <w:start w:val="1"/>
      <w:numFmt w:val="bullet"/>
      <w:lvlText w:val="•"/>
      <w:lvlJc w:val="left"/>
      <w:pPr>
        <w:tabs>
          <w:tab w:val="num" w:pos="720"/>
        </w:tabs>
        <w:ind w:left="720" w:hanging="360"/>
      </w:pPr>
      <w:rPr>
        <w:rFonts w:ascii="Arial" w:hAnsi="Arial" w:hint="default"/>
      </w:rPr>
    </w:lvl>
    <w:lvl w:ilvl="1" w:tplc="18025CAE" w:tentative="1">
      <w:start w:val="1"/>
      <w:numFmt w:val="bullet"/>
      <w:lvlText w:val="•"/>
      <w:lvlJc w:val="left"/>
      <w:pPr>
        <w:tabs>
          <w:tab w:val="num" w:pos="1440"/>
        </w:tabs>
        <w:ind w:left="1440" w:hanging="360"/>
      </w:pPr>
      <w:rPr>
        <w:rFonts w:ascii="Arial" w:hAnsi="Arial" w:hint="default"/>
      </w:rPr>
    </w:lvl>
    <w:lvl w:ilvl="2" w:tplc="DF32FED4" w:tentative="1">
      <w:start w:val="1"/>
      <w:numFmt w:val="bullet"/>
      <w:lvlText w:val="•"/>
      <w:lvlJc w:val="left"/>
      <w:pPr>
        <w:tabs>
          <w:tab w:val="num" w:pos="2160"/>
        </w:tabs>
        <w:ind w:left="2160" w:hanging="360"/>
      </w:pPr>
      <w:rPr>
        <w:rFonts w:ascii="Arial" w:hAnsi="Arial" w:hint="default"/>
      </w:rPr>
    </w:lvl>
    <w:lvl w:ilvl="3" w:tplc="B95477E4" w:tentative="1">
      <w:start w:val="1"/>
      <w:numFmt w:val="bullet"/>
      <w:lvlText w:val="•"/>
      <w:lvlJc w:val="left"/>
      <w:pPr>
        <w:tabs>
          <w:tab w:val="num" w:pos="2880"/>
        </w:tabs>
        <w:ind w:left="2880" w:hanging="360"/>
      </w:pPr>
      <w:rPr>
        <w:rFonts w:ascii="Arial" w:hAnsi="Arial" w:hint="default"/>
      </w:rPr>
    </w:lvl>
    <w:lvl w:ilvl="4" w:tplc="00A043C0" w:tentative="1">
      <w:start w:val="1"/>
      <w:numFmt w:val="bullet"/>
      <w:lvlText w:val="•"/>
      <w:lvlJc w:val="left"/>
      <w:pPr>
        <w:tabs>
          <w:tab w:val="num" w:pos="3600"/>
        </w:tabs>
        <w:ind w:left="3600" w:hanging="360"/>
      </w:pPr>
      <w:rPr>
        <w:rFonts w:ascii="Arial" w:hAnsi="Arial" w:hint="default"/>
      </w:rPr>
    </w:lvl>
    <w:lvl w:ilvl="5" w:tplc="AE86BD40" w:tentative="1">
      <w:start w:val="1"/>
      <w:numFmt w:val="bullet"/>
      <w:lvlText w:val="•"/>
      <w:lvlJc w:val="left"/>
      <w:pPr>
        <w:tabs>
          <w:tab w:val="num" w:pos="4320"/>
        </w:tabs>
        <w:ind w:left="4320" w:hanging="360"/>
      </w:pPr>
      <w:rPr>
        <w:rFonts w:ascii="Arial" w:hAnsi="Arial" w:hint="default"/>
      </w:rPr>
    </w:lvl>
    <w:lvl w:ilvl="6" w:tplc="F1726982" w:tentative="1">
      <w:start w:val="1"/>
      <w:numFmt w:val="bullet"/>
      <w:lvlText w:val="•"/>
      <w:lvlJc w:val="left"/>
      <w:pPr>
        <w:tabs>
          <w:tab w:val="num" w:pos="5040"/>
        </w:tabs>
        <w:ind w:left="5040" w:hanging="360"/>
      </w:pPr>
      <w:rPr>
        <w:rFonts w:ascii="Arial" w:hAnsi="Arial" w:hint="default"/>
      </w:rPr>
    </w:lvl>
    <w:lvl w:ilvl="7" w:tplc="F8625216" w:tentative="1">
      <w:start w:val="1"/>
      <w:numFmt w:val="bullet"/>
      <w:lvlText w:val="•"/>
      <w:lvlJc w:val="left"/>
      <w:pPr>
        <w:tabs>
          <w:tab w:val="num" w:pos="5760"/>
        </w:tabs>
        <w:ind w:left="5760" w:hanging="360"/>
      </w:pPr>
      <w:rPr>
        <w:rFonts w:ascii="Arial" w:hAnsi="Arial" w:hint="default"/>
      </w:rPr>
    </w:lvl>
    <w:lvl w:ilvl="8" w:tplc="7A3264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0C0196"/>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4" w15:restartNumberingAfterBreak="0">
    <w:nsid w:val="726C7C38"/>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5"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D6525D"/>
    <w:multiLevelType w:val="multilevel"/>
    <w:tmpl w:val="1170397A"/>
    <w:numStyleLink w:val="LN"/>
  </w:abstractNum>
  <w:abstractNum w:abstractNumId="17" w15:restartNumberingAfterBreak="0">
    <w:nsid w:val="7EB40D18"/>
    <w:multiLevelType w:val="multilevel"/>
    <w:tmpl w:val="D9CC120A"/>
    <w:styleLink w:val="LH"/>
    <w:lvl w:ilvl="0">
      <w:start w:val="1"/>
      <w:numFmt w:val="decimal"/>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8" w15:restartNumberingAfterBreak="0">
    <w:nsid w:val="7F954571"/>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abstractNumId w:val="4"/>
  </w:num>
  <w:num w:numId="2">
    <w:abstractNumId w:val="3"/>
  </w:num>
  <w:num w:numId="3">
    <w:abstractNumId w:val="2"/>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9"/>
  </w:num>
  <w:num w:numId="9">
    <w:abstractNumId w:val="6"/>
  </w:num>
  <w:num w:numId="10">
    <w:abstractNumId w:val="15"/>
  </w:num>
  <w:num w:numId="11">
    <w:abstractNumId w:val="8"/>
  </w:num>
  <w:num w:numId="12">
    <w:abstractNumId w:val="17"/>
  </w:num>
  <w:num w:numId="13">
    <w:abstractNumId w:val="11"/>
  </w:num>
  <w:num w:numId="14">
    <w:abstractNumId w:val="16"/>
  </w:num>
  <w:num w:numId="15">
    <w:abstractNumId w:val="16"/>
  </w:num>
  <w:num w:numId="16">
    <w:abstractNumId w:val="16"/>
  </w:num>
  <w:num w:numId="17">
    <w:abstractNumId w:val="10"/>
  </w:num>
  <w:num w:numId="18">
    <w:abstractNumId w:val="7"/>
  </w:num>
  <w:num w:numId="19">
    <w:abstractNumId w:val="14"/>
  </w:num>
  <w:num w:numId="20">
    <w:abstractNumId w:val="18"/>
  </w:num>
  <w:num w:numId="21">
    <w:abstractNumId w:val="13"/>
  </w:num>
  <w:num w:numId="22">
    <w:abstractNumId w:val="17"/>
  </w:num>
  <w:num w:numId="23">
    <w:abstractNumId w:val="17"/>
  </w:num>
  <w:num w:numId="24">
    <w:abstractNumId w:val="17"/>
  </w:num>
  <w:num w:numId="25">
    <w:abstractNumId w:val="17"/>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consecutiveHyphenLimit w:val="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4C"/>
    <w:rsid w:val="000049BF"/>
    <w:rsid w:val="00035B3A"/>
    <w:rsid w:val="000425FB"/>
    <w:rsid w:val="000471D0"/>
    <w:rsid w:val="00067FB0"/>
    <w:rsid w:val="00081E42"/>
    <w:rsid w:val="000A73FA"/>
    <w:rsid w:val="000C1FDA"/>
    <w:rsid w:val="00135D84"/>
    <w:rsid w:val="00145285"/>
    <w:rsid w:val="00156C06"/>
    <w:rsid w:val="00171526"/>
    <w:rsid w:val="00176A06"/>
    <w:rsid w:val="0018143D"/>
    <w:rsid w:val="001A538C"/>
    <w:rsid w:val="001B0E19"/>
    <w:rsid w:val="001D68C2"/>
    <w:rsid w:val="00221519"/>
    <w:rsid w:val="00221FF8"/>
    <w:rsid w:val="00240AA7"/>
    <w:rsid w:val="002479C0"/>
    <w:rsid w:val="002723E2"/>
    <w:rsid w:val="00293445"/>
    <w:rsid w:val="002A1DA2"/>
    <w:rsid w:val="002A58C2"/>
    <w:rsid w:val="002B41B0"/>
    <w:rsid w:val="002D3BCD"/>
    <w:rsid w:val="002E403A"/>
    <w:rsid w:val="002E75D4"/>
    <w:rsid w:val="00326C35"/>
    <w:rsid w:val="00357FF0"/>
    <w:rsid w:val="00367517"/>
    <w:rsid w:val="003A0D11"/>
    <w:rsid w:val="003C56E1"/>
    <w:rsid w:val="003F327D"/>
    <w:rsid w:val="003F5D17"/>
    <w:rsid w:val="00401D2E"/>
    <w:rsid w:val="00425B8F"/>
    <w:rsid w:val="00464CEC"/>
    <w:rsid w:val="004758EF"/>
    <w:rsid w:val="00496394"/>
    <w:rsid w:val="00497C52"/>
    <w:rsid w:val="004B5CBB"/>
    <w:rsid w:val="004C1622"/>
    <w:rsid w:val="004D4A81"/>
    <w:rsid w:val="004F61E0"/>
    <w:rsid w:val="00505488"/>
    <w:rsid w:val="00507D79"/>
    <w:rsid w:val="0053199A"/>
    <w:rsid w:val="00567D14"/>
    <w:rsid w:val="005A20DC"/>
    <w:rsid w:val="005E373F"/>
    <w:rsid w:val="00601ECA"/>
    <w:rsid w:val="00613EB9"/>
    <w:rsid w:val="00616E7F"/>
    <w:rsid w:val="00636528"/>
    <w:rsid w:val="00650F5B"/>
    <w:rsid w:val="00664E6F"/>
    <w:rsid w:val="00667EEA"/>
    <w:rsid w:val="0069183B"/>
    <w:rsid w:val="00692B4B"/>
    <w:rsid w:val="006A490C"/>
    <w:rsid w:val="006A5895"/>
    <w:rsid w:val="006D5CD0"/>
    <w:rsid w:val="006D699C"/>
    <w:rsid w:val="006D79F9"/>
    <w:rsid w:val="0072734B"/>
    <w:rsid w:val="007559F0"/>
    <w:rsid w:val="00760F97"/>
    <w:rsid w:val="00765487"/>
    <w:rsid w:val="00780D02"/>
    <w:rsid w:val="007B2F5E"/>
    <w:rsid w:val="007C1711"/>
    <w:rsid w:val="007C421A"/>
    <w:rsid w:val="007C4407"/>
    <w:rsid w:val="007D4AE6"/>
    <w:rsid w:val="007D56F4"/>
    <w:rsid w:val="007E0524"/>
    <w:rsid w:val="00800623"/>
    <w:rsid w:val="00812F7E"/>
    <w:rsid w:val="008134CC"/>
    <w:rsid w:val="008B0734"/>
    <w:rsid w:val="008D7415"/>
    <w:rsid w:val="008F275A"/>
    <w:rsid w:val="00927AB5"/>
    <w:rsid w:val="00946708"/>
    <w:rsid w:val="009C1F01"/>
    <w:rsid w:val="009F568C"/>
    <w:rsid w:val="00A121C2"/>
    <w:rsid w:val="00A13168"/>
    <w:rsid w:val="00A354FE"/>
    <w:rsid w:val="00A44213"/>
    <w:rsid w:val="00A63265"/>
    <w:rsid w:val="00A633F1"/>
    <w:rsid w:val="00A9536A"/>
    <w:rsid w:val="00A9579A"/>
    <w:rsid w:val="00AA148E"/>
    <w:rsid w:val="00AB51AF"/>
    <w:rsid w:val="00AF3E4F"/>
    <w:rsid w:val="00AF4FB0"/>
    <w:rsid w:val="00AF62EC"/>
    <w:rsid w:val="00B1330E"/>
    <w:rsid w:val="00B16669"/>
    <w:rsid w:val="00B27F4C"/>
    <w:rsid w:val="00B36DEC"/>
    <w:rsid w:val="00B54959"/>
    <w:rsid w:val="00B63115"/>
    <w:rsid w:val="00BA3912"/>
    <w:rsid w:val="00BA547A"/>
    <w:rsid w:val="00BB02E3"/>
    <w:rsid w:val="00BC5D4C"/>
    <w:rsid w:val="00BD2A1B"/>
    <w:rsid w:val="00BF5EAA"/>
    <w:rsid w:val="00C0088B"/>
    <w:rsid w:val="00C07D01"/>
    <w:rsid w:val="00C2359E"/>
    <w:rsid w:val="00C30981"/>
    <w:rsid w:val="00C60898"/>
    <w:rsid w:val="00C65FAC"/>
    <w:rsid w:val="00C76CF3"/>
    <w:rsid w:val="00C87865"/>
    <w:rsid w:val="00C9301D"/>
    <w:rsid w:val="00C932F5"/>
    <w:rsid w:val="00D03DF0"/>
    <w:rsid w:val="00D400D5"/>
    <w:rsid w:val="00D51B87"/>
    <w:rsid w:val="00D768C5"/>
    <w:rsid w:val="00D94F45"/>
    <w:rsid w:val="00DA577E"/>
    <w:rsid w:val="00DA757D"/>
    <w:rsid w:val="00DB1CEC"/>
    <w:rsid w:val="00DB7969"/>
    <w:rsid w:val="00DC1D81"/>
    <w:rsid w:val="00DE7B96"/>
    <w:rsid w:val="00DF09CA"/>
    <w:rsid w:val="00E03A4C"/>
    <w:rsid w:val="00E1084A"/>
    <w:rsid w:val="00E26164"/>
    <w:rsid w:val="00E318B4"/>
    <w:rsid w:val="00E44B41"/>
    <w:rsid w:val="00E91C95"/>
    <w:rsid w:val="00EA68B1"/>
    <w:rsid w:val="00EB389C"/>
    <w:rsid w:val="00EE24A4"/>
    <w:rsid w:val="00F07EAC"/>
    <w:rsid w:val="00F335DC"/>
    <w:rsid w:val="00F4720A"/>
    <w:rsid w:val="00FE5E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8C51C"/>
  <w15:chartTrackingRefBased/>
  <w15:docId w15:val="{C2382B92-3FC4-A54A-9B55-851F65BA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9" w:qFormat="1"/>
    <w:lsdException w:name="heading 1" w:uiPriority="7" w:qFormat="1"/>
    <w:lsdException w:name="heading 2" w:uiPriority="7" w:qFormat="1"/>
    <w:lsdException w:name="heading 3" w:uiPriority="7"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40" w:unhideWhenUsed="1"/>
    <w:lsdException w:name="footer" w:semiHidden="1" w:uiPriority="4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13" w:qFormat="1"/>
    <w:lsdException w:name="Emphasis" w:uiPriority="15"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uiPriority="44"/>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lsdException w:name="Intense Emphasis" w:uiPriority="16"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4B5CBB"/>
    <w:pPr>
      <w:keepNext/>
      <w:keepLines/>
      <w:numPr>
        <w:numId w:val="12"/>
      </w:numPr>
      <w:spacing w:before="72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12"/>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12"/>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5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13"/>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0471D0"/>
    <w:pPr>
      <w:spacing w:line="240" w:lineRule="auto"/>
      <w:contextualSpacing/>
    </w:pPr>
    <w:rPr>
      <w:i/>
      <w:color w:val="B5B8BF" w:themeColor="background2"/>
      <w:sz w:val="32"/>
    </w:rPr>
  </w:style>
  <w:style w:type="character" w:customStyle="1" w:styleId="berschrift1Zchn">
    <w:name w:val="Überschrift 1 Zchn"/>
    <w:basedOn w:val="Absatz-Standardschriftart"/>
    <w:link w:val="berschrift1"/>
    <w:uiPriority w:val="7"/>
    <w:rsid w:val="004B5CBB"/>
    <w:rPr>
      <w:rFonts w:asciiTheme="majorHAnsi" w:eastAsiaTheme="majorEastAsia" w:hAnsiTheme="majorHAnsi" w:cstheme="majorBidi"/>
      <w:b/>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3"/>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0471D0"/>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EA68B1"/>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0471D0"/>
    <w:pPr>
      <w:numPr>
        <w:numId w:val="16"/>
      </w:numPr>
    </w:pPr>
  </w:style>
  <w:style w:type="paragraph" w:styleId="Liste2">
    <w:name w:val="List 2"/>
    <w:basedOn w:val="Standard"/>
    <w:uiPriority w:val="22"/>
    <w:qFormat/>
    <w:rsid w:val="000471D0"/>
    <w:pPr>
      <w:numPr>
        <w:ilvl w:val="1"/>
        <w:numId w:val="16"/>
      </w:numPr>
    </w:pPr>
  </w:style>
  <w:style w:type="paragraph" w:styleId="Liste3">
    <w:name w:val="List 3"/>
    <w:basedOn w:val="Standard"/>
    <w:uiPriority w:val="22"/>
    <w:qFormat/>
    <w:rsid w:val="000471D0"/>
    <w:pPr>
      <w:numPr>
        <w:ilvl w:val="2"/>
        <w:numId w:val="16"/>
      </w:numPr>
    </w:pPr>
  </w:style>
  <w:style w:type="numbering" w:customStyle="1" w:styleId="LN">
    <w:name w:val="L_N"/>
    <w:basedOn w:val="KeineListe"/>
    <w:uiPriority w:val="99"/>
    <w:rsid w:val="000471D0"/>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0471D0"/>
    <w:pPr>
      <w:pBdr>
        <w:top w:val="none" w:sz="0" w:space="0" w:color="auto"/>
        <w:bottom w:val="none" w:sz="0" w:space="0" w:color="auto"/>
      </w:pBdr>
      <w:spacing w:before="600"/>
    </w:pPr>
    <w:rPr>
      <w:sz w:val="68"/>
    </w:rPr>
  </w:style>
  <w:style w:type="paragraph" w:customStyle="1" w:styleId="Intro">
    <w:name w:val="Intro"/>
    <w:basedOn w:val="Standard"/>
    <w:uiPriority w:val="1"/>
    <w:qFormat/>
    <w:rsid w:val="00BC5D4C"/>
    <w:pPr>
      <w:spacing w:after="280" w:line="264" w:lineRule="auto"/>
    </w:pPr>
    <w:rPr>
      <w:i/>
      <w:sz w:val="26"/>
      <w:szCs w:val="22"/>
    </w:rPr>
  </w:style>
  <w:style w:type="character" w:styleId="NichtaufgelsteErwhnung">
    <w:name w:val="Unresolved Mention"/>
    <w:basedOn w:val="Absatz-Standardschriftart"/>
    <w:uiPriority w:val="99"/>
    <w:semiHidden/>
    <w:rsid w:val="00BC5D4C"/>
    <w:rPr>
      <w:color w:val="605E5C"/>
      <w:shd w:val="clear" w:color="auto" w:fill="E1DFDD"/>
    </w:rPr>
  </w:style>
  <w:style w:type="paragraph" w:customStyle="1" w:styleId="Absender">
    <w:name w:val="Absender"/>
    <w:basedOn w:val="Standard"/>
    <w:uiPriority w:val="48"/>
    <w:qFormat/>
    <w:rsid w:val="00BD2A1B"/>
    <w:pPr>
      <w:spacing w:after="0" w:line="220" w:lineRule="atLeast"/>
      <w:jc w:val="right"/>
    </w:pPr>
    <w:rPr>
      <w:noProof/>
      <w:sz w:val="16"/>
    </w:rPr>
  </w:style>
  <w:style w:type="paragraph" w:customStyle="1" w:styleId="AbsenderSchriftzug">
    <w:name w:val="Absender Schriftzug"/>
    <w:basedOn w:val="Standard"/>
    <w:uiPriority w:val="41"/>
    <w:qFormat/>
    <w:rsid w:val="00BD2A1B"/>
    <w:pPr>
      <w:spacing w:after="0" w:line="240" w:lineRule="auto"/>
      <w:contextualSpacing/>
      <w:jc w:val="right"/>
    </w:pPr>
    <w:rPr>
      <w:rFonts w:asciiTheme="majorHAnsi" w:hAnsiTheme="majorHAnsi"/>
      <w:b/>
      <w:sz w:val="16"/>
    </w:rPr>
  </w:style>
  <w:style w:type="paragraph" w:customStyle="1" w:styleId="Absender-Name">
    <w:name w:val="Absender-Name"/>
    <w:basedOn w:val="Standard"/>
    <w:uiPriority w:val="48"/>
    <w:semiHidden/>
    <w:rsid w:val="00BD2A1B"/>
    <w:pPr>
      <w:spacing w:after="0" w:line="224" w:lineRule="atLeast"/>
      <w:jc w:val="right"/>
    </w:pPr>
    <w:rPr>
      <w:b/>
      <w:smallCaps/>
      <w:sz w:val="19"/>
      <w:szCs w:val="22"/>
    </w:rPr>
  </w:style>
  <w:style w:type="paragraph" w:customStyle="1" w:styleId="Adresskuerzel">
    <w:name w:val="Adresskuerzel"/>
    <w:basedOn w:val="Standard"/>
    <w:uiPriority w:val="48"/>
    <w:semiHidden/>
    <w:rsid w:val="00BD2A1B"/>
    <w:pPr>
      <w:spacing w:after="0" w:line="224" w:lineRule="atLeast"/>
    </w:pPr>
    <w:rPr>
      <w:i/>
      <w:sz w:val="16"/>
      <w:szCs w:val="22"/>
    </w:rPr>
  </w:style>
  <w:style w:type="paragraph" w:styleId="Listenabsatz">
    <w:name w:val="List Paragraph"/>
    <w:basedOn w:val="Standard"/>
    <w:uiPriority w:val="34"/>
    <w:qFormat/>
    <w:rsid w:val="00664E6F"/>
    <w:pPr>
      <w:spacing w:after="160" w:line="259" w:lineRule="auto"/>
      <w:ind w:left="720"/>
      <w:contextualSpacing/>
    </w:pPr>
    <w:rPr>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043BCDB68A3449842AFC73F2F50BC9"/>
        <w:category>
          <w:name w:val="Allgemein"/>
          <w:gallery w:val="placeholder"/>
        </w:category>
        <w:types>
          <w:type w:val="bbPlcHdr"/>
        </w:types>
        <w:behaviors>
          <w:behavior w:val="content"/>
        </w:behaviors>
        <w:guid w:val="{A860101B-3E36-C446-8ED8-04685681691D}"/>
      </w:docPartPr>
      <w:docPartBody>
        <w:p w:rsidR="009724BC" w:rsidRDefault="00DD7A09">
          <w:pPr>
            <w:pStyle w:val="41043BCDB68A3449842AFC73F2F50BC9"/>
          </w:pPr>
          <w:r w:rsidRPr="0038571E">
            <w:rPr>
              <w:rStyle w:val="Platzhaltertext"/>
            </w:rPr>
            <w:t>[Untertitel]</w:t>
          </w:r>
        </w:p>
      </w:docPartBody>
    </w:docPart>
    <w:docPart>
      <w:docPartPr>
        <w:name w:val="F2C66381AC7180419C55814196B4DC82"/>
        <w:category>
          <w:name w:val="Allgemein"/>
          <w:gallery w:val="placeholder"/>
        </w:category>
        <w:types>
          <w:type w:val="bbPlcHdr"/>
        </w:types>
        <w:behaviors>
          <w:behavior w:val="content"/>
        </w:behaviors>
        <w:guid w:val="{368A8A99-D9D7-8443-BD0E-F36CFEEC6D46}"/>
      </w:docPartPr>
      <w:docPartBody>
        <w:p w:rsidR="009724BC" w:rsidRDefault="00DD7A09">
          <w:pPr>
            <w:pStyle w:val="F2C66381AC7180419C55814196B4DC82"/>
          </w:pPr>
          <w:r w:rsidRPr="0038571E">
            <w:rPr>
              <w:rStyle w:val="Platzhaltertext"/>
            </w:rPr>
            <w:t>[Verfasser]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97"/>
    <w:rsid w:val="00117D81"/>
    <w:rsid w:val="004C0B27"/>
    <w:rsid w:val="006731FC"/>
    <w:rsid w:val="008425F0"/>
    <w:rsid w:val="009724BC"/>
    <w:rsid w:val="009A00E9"/>
    <w:rsid w:val="00A51497"/>
    <w:rsid w:val="00BA427B"/>
    <w:rsid w:val="00DD7A09"/>
    <w:rsid w:val="00E831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6731FC"/>
    <w:rPr>
      <w:color w:val="808080"/>
    </w:rPr>
  </w:style>
  <w:style w:type="paragraph" w:customStyle="1" w:styleId="41043BCDB68A3449842AFC73F2F50BC9">
    <w:name w:val="41043BCDB68A3449842AFC73F2F50BC9"/>
  </w:style>
  <w:style w:type="paragraph" w:customStyle="1" w:styleId="F2C66381AC7180419C55814196B4DC82">
    <w:name w:val="F2C66381AC7180419C55814196B4DC82"/>
  </w:style>
  <w:style w:type="paragraph" w:customStyle="1" w:styleId="BB5DE004A1FB8C4CB5A2F1229D5DF097">
    <w:name w:val="BB5DE004A1FB8C4CB5A2F1229D5DF097"/>
    <w:rsid w:val="00A51497"/>
  </w:style>
  <w:style w:type="paragraph" w:customStyle="1" w:styleId="738C6B9AA1AACE44B5A1A9779192C7E0">
    <w:name w:val="738C6B9AA1AACE44B5A1A9779192C7E0"/>
    <w:rsid w:val="00A51497"/>
  </w:style>
  <w:style w:type="paragraph" w:customStyle="1" w:styleId="4D2206AA2595FD49AB75CF8F3071479B">
    <w:name w:val="4D2206AA2595FD49AB75CF8F3071479B"/>
    <w:rsid w:val="00A51497"/>
  </w:style>
  <w:style w:type="paragraph" w:customStyle="1" w:styleId="B8A1ABEF4E9C274B968A97A15A15B874">
    <w:name w:val="B8A1ABEF4E9C274B968A97A15A15B874"/>
    <w:rsid w:val="00A51497"/>
  </w:style>
  <w:style w:type="paragraph" w:customStyle="1" w:styleId="C92662E5A7AB4945BCAED50148DDF23B">
    <w:name w:val="C92662E5A7AB4945BCAED50148DDF23B"/>
    <w:rsid w:val="00A51497"/>
  </w:style>
  <w:style w:type="paragraph" w:customStyle="1" w:styleId="8E054E1EC691B54EBD60D2B0887EC75C">
    <w:name w:val="8E054E1EC691B54EBD60D2B0887EC75C"/>
    <w:rsid w:val="00A51497"/>
  </w:style>
  <w:style w:type="paragraph" w:customStyle="1" w:styleId="0E6A2834AE55494683A50CAE238DD693">
    <w:name w:val="0E6A2834AE55494683A50CAE238DD693"/>
    <w:rsid w:val="00A51497"/>
  </w:style>
  <w:style w:type="paragraph" w:customStyle="1" w:styleId="C817187E9AF043B585EDFC8E4ECD2873">
    <w:name w:val="C817187E9AF043B585EDFC8E4ECD2873"/>
    <w:rsid w:val="006731FC"/>
    <w:pPr>
      <w:spacing w:after="160" w:line="259" w:lineRule="auto"/>
    </w:pPr>
    <w:rPr>
      <w:sz w:val="22"/>
      <w:szCs w:val="22"/>
      <w:lang w:val="de-DE"/>
    </w:rPr>
  </w:style>
  <w:style w:type="paragraph" w:customStyle="1" w:styleId="CD3A9148F8714C22B4AD211011201317">
    <w:name w:val="CD3A9148F8714C22B4AD211011201317"/>
    <w:rsid w:val="006731FC"/>
    <w:pPr>
      <w:spacing w:after="160" w:line="259" w:lineRule="auto"/>
    </w:pPr>
    <w:rPr>
      <w:sz w:val="22"/>
      <w:szCs w:val="22"/>
      <w:lang w:val="de-DE"/>
    </w:rPr>
  </w:style>
  <w:style w:type="paragraph" w:customStyle="1" w:styleId="6CB33E4CBDB040F1BF1FA4B2FF53DA57">
    <w:name w:val="6CB33E4CBDB040F1BF1FA4B2FF53DA57"/>
    <w:rsid w:val="006731FC"/>
    <w:pPr>
      <w:spacing w:after="160" w:line="259" w:lineRule="auto"/>
    </w:pPr>
    <w:rPr>
      <w:sz w:val="22"/>
      <w:szCs w:val="22"/>
      <w:lang w:val="de-DE"/>
    </w:rPr>
  </w:style>
  <w:style w:type="paragraph" w:customStyle="1" w:styleId="2032C1846FB94B109D93828D71400E69">
    <w:name w:val="2032C1846FB94B109D93828D71400E69"/>
    <w:rsid w:val="006731FC"/>
    <w:pPr>
      <w:spacing w:after="160" w:line="259" w:lineRule="auto"/>
    </w:pPr>
    <w:rPr>
      <w:sz w:val="22"/>
      <w:szCs w:val="22"/>
      <w:lang w:val="de-DE"/>
    </w:rPr>
  </w:style>
  <w:style w:type="paragraph" w:customStyle="1" w:styleId="E0679D3BEA1F40678D94E9C76C27D646">
    <w:name w:val="E0679D3BEA1F40678D94E9C76C27D646"/>
    <w:rsid w:val="006731FC"/>
    <w:pPr>
      <w:spacing w:after="160" w:line="259" w:lineRule="auto"/>
    </w:pPr>
    <w:rPr>
      <w:sz w:val="22"/>
      <w:szCs w:val="22"/>
      <w:lang w:val="de-DE"/>
    </w:rPr>
  </w:style>
  <w:style w:type="paragraph" w:customStyle="1" w:styleId="4F3A382A21304AB8B65356F3CC36DD88">
    <w:name w:val="4F3A382A21304AB8B65356F3CC36DD88"/>
    <w:rsid w:val="006731FC"/>
    <w:pPr>
      <w:spacing w:after="160" w:line="259" w:lineRule="auto"/>
    </w:pPr>
    <w:rPr>
      <w:sz w:val="22"/>
      <w:szCs w:val="22"/>
      <w:lang w:val="de-DE"/>
    </w:rPr>
  </w:style>
  <w:style w:type="paragraph" w:customStyle="1" w:styleId="AAB9CBDDC13E4555AD6112A1BAB2E1C0">
    <w:name w:val="AAB9CBDDC13E4555AD6112A1BAB2E1C0"/>
    <w:rsid w:val="006731FC"/>
    <w:pPr>
      <w:spacing w:after="160" w:line="259" w:lineRule="auto"/>
    </w:pPr>
    <w:rPr>
      <w:sz w:val="22"/>
      <w:szCs w:val="22"/>
      <w:lang w:val="de-DE"/>
    </w:rPr>
  </w:style>
  <w:style w:type="paragraph" w:customStyle="1" w:styleId="7329A5FA63CE46C0A1CD1F69DDDA0C78">
    <w:name w:val="7329A5FA63CE46C0A1CD1F69DDDA0C78"/>
    <w:rsid w:val="006731FC"/>
    <w:pPr>
      <w:spacing w:after="160" w:line="259" w:lineRule="auto"/>
    </w:pPr>
    <w:rPr>
      <w:sz w:val="22"/>
      <w:szCs w:val="22"/>
      <w:lang w:val="de-DE"/>
    </w:rPr>
  </w:style>
  <w:style w:type="paragraph" w:customStyle="1" w:styleId="CE92CE886D1D46B2870F53CF6C1B6C61">
    <w:name w:val="CE92CE886D1D46B2870F53CF6C1B6C61"/>
    <w:rsid w:val="006731FC"/>
    <w:pPr>
      <w:spacing w:after="160" w:line="259" w:lineRule="auto"/>
    </w:pPr>
    <w:rPr>
      <w:sz w:val="22"/>
      <w:szCs w:val="22"/>
      <w:lang w:val="de-DE"/>
    </w:rPr>
  </w:style>
  <w:style w:type="paragraph" w:customStyle="1" w:styleId="566EBBC2C1554B74A14F1B1B0F189DB4">
    <w:name w:val="566EBBC2C1554B74A14F1B1B0F189DB4"/>
    <w:rsid w:val="006731FC"/>
    <w:pPr>
      <w:spacing w:after="160" w:line="259" w:lineRule="auto"/>
    </w:pPr>
    <w:rPr>
      <w:sz w:val="22"/>
      <w:szCs w:val="22"/>
      <w:lang w:val="de-DE"/>
    </w:rPr>
  </w:style>
  <w:style w:type="paragraph" w:customStyle="1" w:styleId="EDFC43F7E35145C8B3EEC8B96E7F4D51">
    <w:name w:val="EDFC43F7E35145C8B3EEC8B96E7F4D51"/>
    <w:rsid w:val="006731FC"/>
    <w:pPr>
      <w:spacing w:after="160" w:line="259" w:lineRule="auto"/>
    </w:pPr>
    <w:rPr>
      <w:sz w:val="22"/>
      <w:szCs w:val="22"/>
      <w:lang w:val="de-DE"/>
    </w:rPr>
  </w:style>
  <w:style w:type="paragraph" w:customStyle="1" w:styleId="33C2DF38552A44EA869E0D50A207A4E5">
    <w:name w:val="33C2DF38552A44EA869E0D50A207A4E5"/>
    <w:rsid w:val="006731FC"/>
    <w:pPr>
      <w:spacing w:after="160" w:line="259" w:lineRule="auto"/>
    </w:pPr>
    <w:rPr>
      <w:sz w:val="22"/>
      <w:szCs w:val="22"/>
      <w:lang w:val="de-DE"/>
    </w:rPr>
  </w:style>
  <w:style w:type="paragraph" w:customStyle="1" w:styleId="7334D7A84FCD41F0A0B43743C60677DF">
    <w:name w:val="7334D7A84FCD41F0A0B43743C60677DF"/>
    <w:rsid w:val="006731FC"/>
    <w:pPr>
      <w:spacing w:after="160" w:line="259" w:lineRule="auto"/>
    </w:pPr>
    <w:rPr>
      <w:sz w:val="22"/>
      <w:szCs w:val="22"/>
      <w:lang w:val="de-DE"/>
    </w:rPr>
  </w:style>
  <w:style w:type="paragraph" w:customStyle="1" w:styleId="26FDA56D97CA49FAA4B6D245FEDD7ED7">
    <w:name w:val="26FDA56D97CA49FAA4B6D245FEDD7ED7"/>
    <w:rsid w:val="006731FC"/>
    <w:pPr>
      <w:spacing w:after="160" w:line="259" w:lineRule="auto"/>
    </w:pPr>
    <w:rPr>
      <w:sz w:val="22"/>
      <w:szCs w:val="22"/>
      <w:lang w:val="de-DE"/>
    </w:rPr>
  </w:style>
  <w:style w:type="paragraph" w:customStyle="1" w:styleId="2F4195D5CAB74DA6AA95158014228126">
    <w:name w:val="2F4195D5CAB74DA6AA95158014228126"/>
    <w:rsid w:val="006731FC"/>
    <w:pPr>
      <w:spacing w:after="160" w:line="259" w:lineRule="auto"/>
    </w:pPr>
    <w:rPr>
      <w:sz w:val="22"/>
      <w:szCs w:val="22"/>
      <w:lang w:val="de-DE"/>
    </w:rPr>
  </w:style>
  <w:style w:type="paragraph" w:customStyle="1" w:styleId="988AD35CCBC24C4687147A3E565EF63B">
    <w:name w:val="988AD35CCBC24C4687147A3E565EF63B"/>
    <w:rsid w:val="006731FC"/>
    <w:pPr>
      <w:spacing w:after="160" w:line="259" w:lineRule="auto"/>
    </w:pPr>
    <w:rPr>
      <w:sz w:val="22"/>
      <w:szCs w:val="22"/>
      <w:lang w:val="de-DE"/>
    </w:rPr>
  </w:style>
  <w:style w:type="paragraph" w:customStyle="1" w:styleId="9B972708DEEB4656A002233DC692EB03">
    <w:name w:val="9B972708DEEB4656A002233DC692EB03"/>
    <w:rsid w:val="006731FC"/>
    <w:pPr>
      <w:spacing w:after="160" w:line="259" w:lineRule="auto"/>
    </w:pPr>
    <w:rPr>
      <w:sz w:val="22"/>
      <w:szCs w:val="22"/>
      <w:lang w:val="de-DE"/>
    </w:rPr>
  </w:style>
  <w:style w:type="paragraph" w:customStyle="1" w:styleId="892B89D3DBA64CBCAC4BF89BCDBB1CAE">
    <w:name w:val="892B89D3DBA64CBCAC4BF89BCDBB1CAE"/>
    <w:rsid w:val="006731FC"/>
    <w:pPr>
      <w:spacing w:after="160" w:line="259" w:lineRule="auto"/>
    </w:pPr>
    <w:rPr>
      <w:sz w:val="22"/>
      <w:szCs w:val="22"/>
      <w:lang w:val="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3e4f3c-1c70-42cc-affb-dd1b03aa5b01"/>
    <lcf76f155ced4ddcb4097134ff3c332f xmlns="c5e2a820-8c34-4021-9034-3e650f6ec0c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6" ma:contentTypeDescription="Ein neues Dokument erstellen." ma:contentTypeScope="" ma:versionID="69e81beb5bf5a23845dbf4f54df71a0a">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8f84379a5d2e5ebefc90eea1e0023e7f"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AFB8-43E4-47FD-9789-DE7869BFAA0B}">
  <ds:schemaRefs>
    <ds:schemaRef ds:uri="http://schemas.microsoft.com/sharepoint/v3/contenttype/forms"/>
  </ds:schemaRefs>
</ds:datastoreItem>
</file>

<file path=customXml/itemProps2.xml><?xml version="1.0" encoding="utf-8"?>
<ds:datastoreItem xmlns:ds="http://schemas.openxmlformats.org/officeDocument/2006/customXml" ds:itemID="{04E58E0D-3DB0-4C81-9456-79E093545311}">
  <ds:schemaRefs>
    <ds:schemaRef ds:uri="http://schemas.microsoft.com/office/2006/metadata/properties"/>
    <ds:schemaRef ds:uri="http://schemas.microsoft.com/office/infopath/2007/PartnerControls"/>
    <ds:schemaRef ds:uri="af3e4f3c-1c70-42cc-affb-dd1b03aa5b01"/>
    <ds:schemaRef ds:uri="c5e2a820-8c34-4021-9034-3e650f6ec0cf"/>
  </ds:schemaRefs>
</ds:datastoreItem>
</file>

<file path=customXml/itemProps3.xml><?xml version="1.0" encoding="utf-8"?>
<ds:datastoreItem xmlns:ds="http://schemas.openxmlformats.org/officeDocument/2006/customXml" ds:itemID="{F9506CEC-F863-4233-93D0-C8E340E1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1A0D6-B9FD-49B5-AA5C-F81D527E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 Scheiring</cp:lastModifiedBy>
  <cp:revision>25</cp:revision>
  <cp:lastPrinted>2022-11-21T09:42:00Z</cp:lastPrinted>
  <dcterms:created xsi:type="dcterms:W3CDTF">2022-10-21T14:01:00Z</dcterms:created>
  <dcterms:modified xsi:type="dcterms:W3CDTF">2022-11-21T09:42:00Z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0x010100DC2E759A7CA27242ABA6007E11E3E523</vt:lpwstr>
  </property>
  <property fmtid="{D5CDD505-2E9C-101B-9397-08002B2CF9AE}" pid="3" name="MediaServiceImageTags">
    <vt:lpwstr/>
  </property>
</Properties>
</file>