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552E3" w14:textId="77777777" w:rsidR="0038081F" w:rsidRPr="00344C9D" w:rsidRDefault="0038081F" w:rsidP="0038081F">
      <w:pPr>
        <w:pStyle w:val="00Headline"/>
      </w:pPr>
      <w:r w:rsidRPr="00344C9D">
        <w:t>Ischgl und Galtür starten ÖSV-Kooperation mit Teresa Stadlober und Mika Vermeulen</w:t>
      </w:r>
    </w:p>
    <w:p w14:paraId="7CF9A11B" w14:textId="6D43422E" w:rsidR="0038081F" w:rsidRPr="00344C9D" w:rsidRDefault="0038081F" w:rsidP="0038081F">
      <w:pPr>
        <w:pStyle w:val="00Lead"/>
      </w:pPr>
      <w:r w:rsidRPr="00344C9D">
        <w:t>Ischgl und Galtür starten diesen Winter eine Kooperation mit dem Österreichischen Skiverband (ÖSV) und den beiden Langlauf-Assen Teresa Stadlober und Mika Vermeulen. Im Rahmen der Zusammenarbeit werden die idealen Trainingsbedingungen der Langlauf</w:t>
      </w:r>
      <w:r w:rsidR="00E97D16">
        <w:t>region</w:t>
      </w:r>
      <w:r w:rsidRPr="00344C9D">
        <w:t xml:space="preserve"> Ischgl und Galtür künftig noch stärker vor den Vorhang geholt. </w:t>
      </w:r>
      <w:r>
        <w:t>Die beiden Spitzenathleten zählen auch zum fixen Starterfeld der</w:t>
      </w:r>
      <w:r w:rsidRPr="00344C9D">
        <w:t xml:space="preserve"> Langlauf-Eventreihe </w:t>
      </w:r>
      <w:r w:rsidR="00A552CD">
        <w:t>„</w:t>
      </w:r>
      <w:r w:rsidRPr="00344C9D">
        <w:t>Galtür Nordic Volumes“</w:t>
      </w:r>
      <w:r>
        <w:t xml:space="preserve"> vo</w:t>
      </w:r>
      <w:r w:rsidR="00E97D16">
        <w:t>m</w:t>
      </w:r>
      <w:r>
        <w:t xml:space="preserve"> 31. März bis 2. April 2023</w:t>
      </w:r>
      <w:r w:rsidRPr="00344C9D">
        <w:t>.</w:t>
      </w:r>
    </w:p>
    <w:p w14:paraId="0FA6966D" w14:textId="24DC6E9F" w:rsidR="0038081F" w:rsidRPr="0038081F" w:rsidRDefault="0038081F" w:rsidP="0038081F">
      <w:r w:rsidRPr="0038081F">
        <w:t xml:space="preserve">Dass Gäste und Einheimische in Ischgl und Galtür nicht nur einzigartige Skifahrerlebnisse erwartet, sondern eine Bandbreite an weiteren Winteraktivitäten, unterstreicht die nun fixierte Langlauf-Kooperation mit dem ÖSV. „Die Kooperation mit dem ÖSV ist eine </w:t>
      </w:r>
      <w:proofErr w:type="spellStart"/>
      <w:r w:rsidRPr="0038081F">
        <w:t>Win-Win</w:t>
      </w:r>
      <w:proofErr w:type="spellEnd"/>
      <w:r w:rsidRPr="0038081F">
        <w:t xml:space="preserve"> Situation. Wir können damit unser 73 Kilometer langes und zusammenhängendes Loipennetz für Anfänger, Hobbyläufer und Profis noch stärker in Szene setzen. Die Athleten profitieren zudem von perfekten Loipen samt Höhentraining“, so Alexander von der Thannen, Obmann des TVB Paznaun – Ischgl. Der Vorteil des Höhentrainings: In der Höhe vermehren sich die roten Blutkörperchen und dementsprechend kann mehr Sauerstoff im Blut transportiert werden – das führt unter anderem zu einem besserem Ausdauervermögen.</w:t>
      </w:r>
    </w:p>
    <w:p w14:paraId="04E592C4" w14:textId="77777777" w:rsidR="0038081F" w:rsidRPr="00344C9D" w:rsidRDefault="0038081F" w:rsidP="0038081F">
      <w:pPr>
        <w:pStyle w:val="00Subheadline"/>
      </w:pPr>
      <w:r w:rsidRPr="00344C9D">
        <w:t>ÖSV-Kaderathleten als Botschafter für Ischgl und Galtür</w:t>
      </w:r>
    </w:p>
    <w:p w14:paraId="763C2165" w14:textId="24FDAFB4" w:rsidR="0038081F" w:rsidRPr="0038081F" w:rsidRDefault="0038081F" w:rsidP="0038081F">
      <w:r w:rsidRPr="0038081F">
        <w:t>Die 29-jährige ÖSV-Kaderathletin Teresa Stadlober bestritt bereits mit vier Jahren ihr erstes Langlaufrennen. In den letzten Jahren konnte sich Stadlober im Langlauf-Weltcup etablieren und zählt heute zur Weltelite. Zu den Highlights ihrer bisherigen Karriere zählt der Gewinn der Bronze-Medaille im Skiathlon bei den Olympischen Winterspielen in Peking 2022.</w:t>
      </w:r>
    </w:p>
    <w:p w14:paraId="7BDA28BB" w14:textId="44EAFD84" w:rsidR="0038081F" w:rsidRPr="0038081F" w:rsidRDefault="0038081F" w:rsidP="0038081F">
      <w:r w:rsidRPr="0038081F">
        <w:t>Der österreichische Skilangläufer Mika Vermeulen ist 23 Jahre alt und auch er war 2022 in Peking bei den Olympischen Winterspielen dabei. 2020 startete er das erste Mal im Weltcup und wurde österreichischer Meister über 15 Kilometer. Bevor Vermeulen 2018 zum Skilanglauf wechselte, sammelte er schon als Jugendlicher internationale Erfahrung in der Nordischen Kombination.</w:t>
      </w:r>
    </w:p>
    <w:p w14:paraId="7B5996AD" w14:textId="40B007FD" w:rsidR="0038081F" w:rsidRPr="0038081F" w:rsidRDefault="0038081F" w:rsidP="0038081F">
      <w:r w:rsidRPr="0038081F">
        <w:t xml:space="preserve">Bei den </w:t>
      </w:r>
      <w:r w:rsidR="00A552CD">
        <w:t>„</w:t>
      </w:r>
      <w:r w:rsidRPr="0038081F">
        <w:t xml:space="preserve">Galtür Nordic Volumes“ von 31. März bis 2. April 2023 bietet sich die Gelegenheit, die beiden Spitzenathleten live vor Ort </w:t>
      </w:r>
      <w:r w:rsidR="00E97D16">
        <w:t>zu erleben</w:t>
      </w:r>
      <w:r w:rsidRPr="0038081F">
        <w:t xml:space="preserve">. Stadlober und Vermeulen messen sich dabei in spannenden Wettkämpfen gegen die internationale Langlauf-Konkurrenz. Am Programm stehen das Nordic Night Race, ein Schülerrennen, der Dreier-Staffellauf XC Team Relay sowie der </w:t>
      </w:r>
      <w:proofErr w:type="gramStart"/>
      <w:r w:rsidRPr="0038081F">
        <w:t>Cross Country</w:t>
      </w:r>
      <w:proofErr w:type="gramEnd"/>
      <w:r w:rsidRPr="0038081F">
        <w:t xml:space="preserve"> Climb zur Bielerhöhe. Bei den Rennen können sich Hobbyläufer mit Profis Seite an Seite auf den Galtürer Loipen </w:t>
      </w:r>
      <w:r w:rsidRPr="0038081F">
        <w:lastRenderedPageBreak/>
        <w:t xml:space="preserve">um ein Gesamt-Preisgeld von 10.000 Euro </w:t>
      </w:r>
      <w:r w:rsidR="00E97D16">
        <w:t>messen</w:t>
      </w:r>
      <w:r w:rsidRPr="0038081F">
        <w:t xml:space="preserve">. Alle Infos zu den Galtür Nordic Volumes unter: </w:t>
      </w:r>
      <w:hyperlink r:id="rId10" w:history="1">
        <w:r w:rsidRPr="0038081F">
          <w:rPr>
            <w:rStyle w:val="Hyperlink"/>
          </w:rPr>
          <w:t>www.galtuer.com</w:t>
        </w:r>
      </w:hyperlink>
    </w:p>
    <w:p w14:paraId="36F657B8" w14:textId="77777777" w:rsidR="0038081F" w:rsidRPr="00344C9D" w:rsidRDefault="0038081F" w:rsidP="0038081F">
      <w:pPr>
        <w:pStyle w:val="00Subheadline"/>
      </w:pPr>
      <w:r w:rsidRPr="00344C9D">
        <w:t>Für Regeneration ist gesorgt</w:t>
      </w:r>
    </w:p>
    <w:p w14:paraId="239004D6" w14:textId="7A38C826" w:rsidR="0038081F" w:rsidRPr="0038081F" w:rsidRDefault="0038081F" w:rsidP="0038081F">
      <w:r w:rsidRPr="0038081F">
        <w:t>Eine Attraktion, die auch für sportlich Aktive bzw. Spitzensportler spannend ist, ist die neue Silvretta Therme</w:t>
      </w:r>
      <w:r w:rsidR="00A552CD">
        <w:t xml:space="preserve"> in Ischgl</w:t>
      </w:r>
      <w:r w:rsidRPr="0038081F">
        <w:t>. Es ist längst bekannt, dass regelmäßige Saunagänge die Sauerstoff- und Nährstoffversorgung steigern und mitunter die Entspannung der Muskeln fördern. Neben einem top ausgestatteten Wellness- und Fitnessbereich bietet die Therme hierfür eine breite Angebots-Palette – von Physiotherapie über Sportmassagen bis hin zur Kryotherapie (Kältetherapie).</w:t>
      </w:r>
    </w:p>
    <w:p w14:paraId="67165B29" w14:textId="77777777" w:rsidR="0038081F" w:rsidRPr="00344C9D" w:rsidRDefault="0038081F" w:rsidP="0038081F">
      <w:pPr>
        <w:pStyle w:val="00Subheadline"/>
      </w:pPr>
      <w:r w:rsidRPr="00344C9D">
        <w:t>Langlaufen in Ischgl und Galtür</w:t>
      </w:r>
    </w:p>
    <w:p w14:paraId="5FB4106E" w14:textId="77777777" w:rsidR="0038081F" w:rsidRPr="0038081F" w:rsidRDefault="0038081F" w:rsidP="0038081F">
      <w:r w:rsidRPr="0038081F">
        <w:t>Mit einem 73 Kilometer langen, zusammenhängenden Loipennetz bieten Ischgl und Galtür Langlaufbegeisterten optimale Voraussetzungen und locken mit abwechslungsreichen Strecken aller Schwierigkeitsgrade. Dank einer Lage von 1.377 bis auf über 2.036 Höhenmeter sind die Loipen von Dezember bis in den April hinein schneesicher. Komfortable Infrastruktur, Langlaufkurse und ausgezeichneter Service inklusive. Zudem bietet sich die Gelegenheit in einem der vielen Hotels, die direkt an der Loipe liegen, einzuquartieren. Die Loipennutzung in Ischgl und Galtür ist kostenlos und alle Strecken können als GPS-Tracks heruntergeladen werden. Ein Highlight ist auch die 2,2 Kilometer lange Flutlichtloipe von Galtür nach Wirl, die täglich bis 22:00 Uhr für Nachtschwärmer beleuchtet ist.</w:t>
      </w:r>
    </w:p>
    <w:p w14:paraId="15C0BBCE" w14:textId="77777777" w:rsidR="004E0D36" w:rsidRDefault="004E0D36" w:rsidP="004E0D36">
      <w:pPr>
        <w:pBdr>
          <w:bottom w:val="single" w:sz="4" w:space="1" w:color="auto"/>
        </w:pBdr>
      </w:pPr>
    </w:p>
    <w:p w14:paraId="1DF18A75" w14:textId="77777777" w:rsidR="004E0D36" w:rsidRDefault="004E0D36" w:rsidP="004E0D36"/>
    <w:tbl>
      <w:tblPr>
        <w:tblStyle w:val="Tabellenraster"/>
        <w:tblW w:w="0" w:type="auto"/>
        <w:tblLook w:val="04A0" w:firstRow="1" w:lastRow="0" w:firstColumn="1" w:lastColumn="0" w:noHBand="0" w:noVBand="1"/>
      </w:tblPr>
      <w:tblGrid>
        <w:gridCol w:w="3020"/>
        <w:gridCol w:w="3926"/>
        <w:gridCol w:w="2114"/>
      </w:tblGrid>
      <w:tr w:rsidR="004E0D36" w:rsidRPr="00E27DC5" w14:paraId="382CB407" w14:textId="77777777">
        <w:tc>
          <w:tcPr>
            <w:tcW w:w="3020" w:type="dxa"/>
          </w:tcPr>
          <w:p w14:paraId="56595BF5" w14:textId="13F96DE5" w:rsidR="004E0D36" w:rsidRPr="00E27DC5" w:rsidRDefault="004E0D36">
            <w:pPr>
              <w:rPr>
                <w:sz w:val="18"/>
                <w:szCs w:val="20"/>
              </w:rPr>
            </w:pPr>
            <w:r w:rsidRPr="00E27DC5">
              <w:rPr>
                <w:sz w:val="18"/>
                <w:szCs w:val="20"/>
              </w:rPr>
              <w:t>(</w:t>
            </w:r>
            <w:r w:rsidR="0038081F">
              <w:rPr>
                <w:sz w:val="18"/>
                <w:szCs w:val="20"/>
              </w:rPr>
              <w:t xml:space="preserve">4031 </w:t>
            </w:r>
            <w:r w:rsidRPr="00E27DC5">
              <w:rPr>
                <w:sz w:val="18"/>
                <w:szCs w:val="20"/>
              </w:rPr>
              <w:t>Zeichen mit Leerzeichen)</w:t>
            </w:r>
          </w:p>
        </w:tc>
        <w:tc>
          <w:tcPr>
            <w:tcW w:w="3926" w:type="dxa"/>
          </w:tcPr>
          <w:p w14:paraId="3D299B59" w14:textId="77777777" w:rsidR="004E0D36" w:rsidRPr="00E27DC5" w:rsidRDefault="004E0D36">
            <w:pPr>
              <w:rPr>
                <w:sz w:val="18"/>
                <w:szCs w:val="20"/>
              </w:rPr>
            </w:pPr>
          </w:p>
        </w:tc>
        <w:tc>
          <w:tcPr>
            <w:tcW w:w="2114" w:type="dxa"/>
          </w:tcPr>
          <w:p w14:paraId="00397AE8" w14:textId="0E8017A3" w:rsidR="004E0D36" w:rsidRPr="00E27DC5" w:rsidRDefault="004E0D36">
            <w:pPr>
              <w:jc w:val="right"/>
              <w:rPr>
                <w:sz w:val="18"/>
                <w:szCs w:val="20"/>
              </w:rPr>
            </w:pPr>
            <w:r w:rsidRPr="00E27DC5">
              <w:rPr>
                <w:sz w:val="18"/>
                <w:szCs w:val="20"/>
              </w:rPr>
              <w:fldChar w:fldCharType="begin"/>
            </w:r>
            <w:r w:rsidRPr="00E27DC5">
              <w:rPr>
                <w:sz w:val="18"/>
                <w:szCs w:val="20"/>
              </w:rPr>
              <w:instrText xml:space="preserve"> DATE  \@ "MMMM yyyy"  \* MERGEFORMAT </w:instrText>
            </w:r>
            <w:r w:rsidRPr="00E27DC5">
              <w:rPr>
                <w:sz w:val="18"/>
                <w:szCs w:val="20"/>
              </w:rPr>
              <w:fldChar w:fldCharType="separate"/>
            </w:r>
            <w:r w:rsidR="006E3766">
              <w:rPr>
                <w:noProof/>
                <w:sz w:val="18"/>
                <w:szCs w:val="20"/>
              </w:rPr>
              <w:t>Dezember 2022</w:t>
            </w:r>
            <w:r w:rsidRPr="00E27DC5">
              <w:rPr>
                <w:sz w:val="18"/>
                <w:szCs w:val="20"/>
              </w:rPr>
              <w:fldChar w:fldCharType="end"/>
            </w:r>
          </w:p>
        </w:tc>
      </w:tr>
      <w:tr w:rsidR="004E0D36" w:rsidRPr="00E27DC5" w14:paraId="7DED8613" w14:textId="77777777">
        <w:tc>
          <w:tcPr>
            <w:tcW w:w="3020" w:type="dxa"/>
          </w:tcPr>
          <w:p w14:paraId="26034EA8" w14:textId="77777777" w:rsidR="004E0D36" w:rsidRPr="00E27DC5" w:rsidRDefault="004E0D36">
            <w:pPr>
              <w:rPr>
                <w:sz w:val="18"/>
                <w:szCs w:val="20"/>
              </w:rPr>
            </w:pPr>
          </w:p>
        </w:tc>
        <w:tc>
          <w:tcPr>
            <w:tcW w:w="3926" w:type="dxa"/>
          </w:tcPr>
          <w:p w14:paraId="67ED4A49" w14:textId="77777777" w:rsidR="004E0D36" w:rsidRPr="00E27DC5" w:rsidRDefault="004E0D36">
            <w:pPr>
              <w:rPr>
                <w:sz w:val="18"/>
                <w:szCs w:val="20"/>
              </w:rPr>
            </w:pPr>
          </w:p>
        </w:tc>
        <w:tc>
          <w:tcPr>
            <w:tcW w:w="2114" w:type="dxa"/>
          </w:tcPr>
          <w:p w14:paraId="1547C8C2" w14:textId="77777777" w:rsidR="004E0D36" w:rsidRPr="00E27DC5" w:rsidRDefault="004E0D36">
            <w:pPr>
              <w:jc w:val="right"/>
              <w:rPr>
                <w:sz w:val="18"/>
                <w:szCs w:val="20"/>
              </w:rPr>
            </w:pPr>
          </w:p>
        </w:tc>
      </w:tr>
      <w:tr w:rsidR="004E0D36" w:rsidRPr="00E27DC5" w14:paraId="653723B7" w14:textId="77777777">
        <w:tc>
          <w:tcPr>
            <w:tcW w:w="6946" w:type="dxa"/>
            <w:gridSpan w:val="2"/>
          </w:tcPr>
          <w:p w14:paraId="1C3D91AC" w14:textId="3F9CBA22" w:rsidR="004E0D36" w:rsidRPr="00E27DC5" w:rsidRDefault="004E0D36">
            <w:pPr>
              <w:rPr>
                <w:sz w:val="18"/>
                <w:szCs w:val="20"/>
              </w:rPr>
            </w:pPr>
            <w:r w:rsidRPr="00E27DC5">
              <w:rPr>
                <w:sz w:val="18"/>
                <w:szCs w:val="20"/>
              </w:rPr>
              <w:t xml:space="preserve">Bilder-Download: </w:t>
            </w:r>
            <w:hyperlink r:id="rId11" w:history="1">
              <w:r w:rsidR="0038081F" w:rsidRPr="0038081F">
                <w:rPr>
                  <w:rStyle w:val="Hyperlink"/>
                  <w:sz w:val="18"/>
                  <w:szCs w:val="20"/>
                </w:rPr>
                <w:t>ÖSV-Kooperation 22/23</w:t>
              </w:r>
            </w:hyperlink>
          </w:p>
          <w:p w14:paraId="010A3640" w14:textId="77777777" w:rsidR="004E0D36" w:rsidRPr="00E27DC5" w:rsidRDefault="004E0D36">
            <w:pPr>
              <w:rPr>
                <w:sz w:val="18"/>
                <w:szCs w:val="20"/>
              </w:rPr>
            </w:pPr>
            <w:r w:rsidRPr="00E27DC5">
              <w:rPr>
                <w:sz w:val="18"/>
                <w:szCs w:val="20"/>
              </w:rPr>
              <w:t xml:space="preserve">Copyright </w:t>
            </w:r>
            <w:r w:rsidRPr="00E27DC5">
              <w:rPr>
                <w:rFonts w:cstheme="minorHAnsi"/>
                <w:sz w:val="18"/>
                <w:szCs w:val="20"/>
              </w:rPr>
              <w:t>©</w:t>
            </w:r>
            <w:r w:rsidRPr="00E27DC5">
              <w:rPr>
                <w:sz w:val="18"/>
                <w:szCs w:val="20"/>
              </w:rPr>
              <w:t xml:space="preserve"> TVB Paznaun-Ischgl (sofern nicht anders im Bild vermerkt)</w:t>
            </w:r>
          </w:p>
        </w:tc>
        <w:tc>
          <w:tcPr>
            <w:tcW w:w="2114" w:type="dxa"/>
          </w:tcPr>
          <w:p w14:paraId="7FCFE2A7" w14:textId="77777777" w:rsidR="004E0D36" w:rsidRPr="00E27DC5" w:rsidRDefault="004E0D36">
            <w:pPr>
              <w:jc w:val="right"/>
              <w:rPr>
                <w:sz w:val="18"/>
                <w:szCs w:val="20"/>
              </w:rPr>
            </w:pPr>
          </w:p>
        </w:tc>
      </w:tr>
      <w:tr w:rsidR="004E0D36" w:rsidRPr="00E27DC5" w14:paraId="2FB21CB7" w14:textId="77777777">
        <w:tc>
          <w:tcPr>
            <w:tcW w:w="6946" w:type="dxa"/>
            <w:gridSpan w:val="2"/>
          </w:tcPr>
          <w:p w14:paraId="0F622363" w14:textId="77777777" w:rsidR="004E0D36" w:rsidRPr="00E27DC5" w:rsidRDefault="004E0D36">
            <w:pPr>
              <w:rPr>
                <w:sz w:val="18"/>
                <w:szCs w:val="20"/>
              </w:rPr>
            </w:pPr>
          </w:p>
        </w:tc>
        <w:tc>
          <w:tcPr>
            <w:tcW w:w="2114" w:type="dxa"/>
          </w:tcPr>
          <w:p w14:paraId="42F442C3" w14:textId="77777777" w:rsidR="004E0D36" w:rsidRPr="00E27DC5" w:rsidRDefault="004E0D36">
            <w:pPr>
              <w:jc w:val="right"/>
              <w:rPr>
                <w:sz w:val="18"/>
                <w:szCs w:val="20"/>
              </w:rPr>
            </w:pPr>
          </w:p>
        </w:tc>
      </w:tr>
      <w:tr w:rsidR="004E0D36" w:rsidRPr="00E27DC5" w14:paraId="3BC47664" w14:textId="77777777">
        <w:tc>
          <w:tcPr>
            <w:tcW w:w="6946" w:type="dxa"/>
            <w:gridSpan w:val="2"/>
          </w:tcPr>
          <w:p w14:paraId="5F046535" w14:textId="5E23D556" w:rsidR="004E0D36" w:rsidRPr="00E27DC5" w:rsidRDefault="004E0D36">
            <w:pPr>
              <w:rPr>
                <w:sz w:val="18"/>
                <w:szCs w:val="20"/>
              </w:rPr>
            </w:pPr>
            <w:r w:rsidRPr="00E27DC5">
              <w:rPr>
                <w:sz w:val="18"/>
                <w:szCs w:val="20"/>
              </w:rPr>
              <w:t xml:space="preserve">Alle Texte sowie Bilder gibt es unter </w:t>
            </w:r>
            <w:hyperlink r:id="rId12" w:history="1">
              <w:r w:rsidR="001B45CE">
                <w:rPr>
                  <w:rStyle w:val="Hyperlink"/>
                  <w:sz w:val="18"/>
                  <w:szCs w:val="20"/>
                </w:rPr>
                <w:t>www.ischgl.com/Presse</w:t>
              </w:r>
            </w:hyperlink>
            <w:r w:rsidR="001B45CE">
              <w:rPr>
                <w:sz w:val="18"/>
                <w:szCs w:val="20"/>
              </w:rPr>
              <w:t xml:space="preserve"> </w:t>
            </w:r>
            <w:r w:rsidRPr="00E27DC5">
              <w:rPr>
                <w:sz w:val="18"/>
                <w:szCs w:val="20"/>
              </w:rPr>
              <w:t>zum kostenlosen Download.</w:t>
            </w:r>
          </w:p>
        </w:tc>
        <w:tc>
          <w:tcPr>
            <w:tcW w:w="2114" w:type="dxa"/>
          </w:tcPr>
          <w:p w14:paraId="46AB7C18" w14:textId="77777777" w:rsidR="004E0D36" w:rsidRPr="00E27DC5" w:rsidRDefault="004E0D36">
            <w:pPr>
              <w:jc w:val="right"/>
              <w:rPr>
                <w:sz w:val="18"/>
                <w:szCs w:val="20"/>
              </w:rPr>
            </w:pPr>
          </w:p>
        </w:tc>
      </w:tr>
    </w:tbl>
    <w:p w14:paraId="2C61DC27" w14:textId="77777777" w:rsidR="008330FC" w:rsidRPr="008330FC" w:rsidRDefault="008330FC" w:rsidP="0038081F"/>
    <w:sectPr w:rsidR="008330FC" w:rsidRPr="008330FC">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117DA" w14:textId="77777777" w:rsidR="00512517" w:rsidRDefault="00512517" w:rsidP="006E6BF7">
      <w:pPr>
        <w:spacing w:line="240" w:lineRule="auto"/>
      </w:pPr>
      <w:r>
        <w:separator/>
      </w:r>
    </w:p>
  </w:endnote>
  <w:endnote w:type="continuationSeparator" w:id="0">
    <w:p w14:paraId="7BDCEB45" w14:textId="77777777" w:rsidR="00512517" w:rsidRDefault="00512517" w:rsidP="006E6BF7">
      <w:pPr>
        <w:spacing w:line="240" w:lineRule="auto"/>
      </w:pPr>
      <w:r>
        <w:continuationSeparator/>
      </w:r>
    </w:p>
  </w:endnote>
  <w:endnote w:type="continuationNotice" w:id="1">
    <w:p w14:paraId="17895129" w14:textId="77777777" w:rsidR="00512517" w:rsidRDefault="0051251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3BAF" w14:textId="74C402E8" w:rsidR="006E6BF7" w:rsidRDefault="0083372C" w:rsidP="0038081F">
    <w:pPr>
      <w:pStyle w:val="Fuzeile"/>
      <w:tabs>
        <w:tab w:val="clear" w:pos="4536"/>
        <w:tab w:val="clear" w:pos="9072"/>
        <w:tab w:val="left" w:pos="1965"/>
      </w:tabs>
    </w:pPr>
    <w:r>
      <w:rPr>
        <w:noProof/>
      </w:rPr>
      <w:drawing>
        <wp:anchor distT="0" distB="0" distL="114300" distR="114300" simplePos="0" relativeHeight="251658240" behindDoc="0" locked="0" layoutInCell="1" allowOverlap="1" wp14:anchorId="119D07E4" wp14:editId="3166B517">
          <wp:simplePos x="0" y="0"/>
          <wp:positionH relativeFrom="margin">
            <wp:posOffset>-962025</wp:posOffset>
          </wp:positionH>
          <wp:positionV relativeFrom="margin">
            <wp:posOffset>8601075</wp:posOffset>
          </wp:positionV>
          <wp:extent cx="7610475" cy="1208405"/>
          <wp:effectExtent l="0" t="0" r="952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610475" cy="120840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A9982" w14:textId="77777777" w:rsidR="00512517" w:rsidRDefault="00512517" w:rsidP="006E6BF7">
      <w:pPr>
        <w:spacing w:line="240" w:lineRule="auto"/>
      </w:pPr>
      <w:r>
        <w:separator/>
      </w:r>
    </w:p>
  </w:footnote>
  <w:footnote w:type="continuationSeparator" w:id="0">
    <w:p w14:paraId="2F44D0BC" w14:textId="77777777" w:rsidR="00512517" w:rsidRDefault="00512517" w:rsidP="006E6BF7">
      <w:pPr>
        <w:spacing w:line="240" w:lineRule="auto"/>
      </w:pPr>
      <w:r>
        <w:continuationSeparator/>
      </w:r>
    </w:p>
  </w:footnote>
  <w:footnote w:type="continuationNotice" w:id="1">
    <w:p w14:paraId="281EA94A" w14:textId="77777777" w:rsidR="00512517" w:rsidRDefault="0051251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FC44F" w14:textId="213D7371" w:rsidR="004E0D36" w:rsidRPr="0038081F" w:rsidRDefault="003962A8" w:rsidP="003962A8">
    <w:pPr>
      <w:pStyle w:val="Kopfzeile"/>
      <w:rPr>
        <w:b/>
        <w:bCs/>
        <w:caps/>
        <w:spacing w:val="20"/>
      </w:rPr>
    </w:pPr>
    <w:r w:rsidRPr="00B0392C">
      <w:rPr>
        <w:b/>
        <w:bCs/>
        <w:caps/>
        <w:spacing w:val="20"/>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BF7"/>
    <w:rsid w:val="001B45CE"/>
    <w:rsid w:val="001C0CB7"/>
    <w:rsid w:val="00366EE6"/>
    <w:rsid w:val="0038081F"/>
    <w:rsid w:val="003962A8"/>
    <w:rsid w:val="004666D9"/>
    <w:rsid w:val="004E0D36"/>
    <w:rsid w:val="00512517"/>
    <w:rsid w:val="00624B83"/>
    <w:rsid w:val="00632A3F"/>
    <w:rsid w:val="006E3766"/>
    <w:rsid w:val="006E6BF7"/>
    <w:rsid w:val="007416CF"/>
    <w:rsid w:val="00764332"/>
    <w:rsid w:val="008330FC"/>
    <w:rsid w:val="0083372C"/>
    <w:rsid w:val="00875CA9"/>
    <w:rsid w:val="00A552CD"/>
    <w:rsid w:val="00A97937"/>
    <w:rsid w:val="00B360BA"/>
    <w:rsid w:val="00BE09E6"/>
    <w:rsid w:val="00C6462B"/>
    <w:rsid w:val="00C76C3F"/>
    <w:rsid w:val="00D8601B"/>
    <w:rsid w:val="00D90D78"/>
    <w:rsid w:val="00E34101"/>
    <w:rsid w:val="00E97D16"/>
    <w:rsid w:val="00EA4A89"/>
    <w:rsid w:val="00FA053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2F7F5"/>
  <w15:chartTrackingRefBased/>
  <w15:docId w15:val="{557FC92E-8141-40A5-86EB-FB75AAA78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0D36"/>
    <w:pPr>
      <w:spacing w:after="0" w:line="360" w:lineRule="auto"/>
      <w:jc w:val="both"/>
    </w:pPr>
    <w:rPr>
      <w:rFonts w:asciiTheme="minorHAnsi" w:hAnsiTheme="minorHAns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E6BF7"/>
    <w:pPr>
      <w:tabs>
        <w:tab w:val="center" w:pos="4536"/>
        <w:tab w:val="right" w:pos="9072"/>
      </w:tabs>
      <w:spacing w:line="240" w:lineRule="auto"/>
      <w:jc w:val="left"/>
    </w:pPr>
    <w:rPr>
      <w:rFonts w:ascii="Calibri" w:hAnsi="Calibri"/>
    </w:rPr>
  </w:style>
  <w:style w:type="character" w:customStyle="1" w:styleId="KopfzeileZchn">
    <w:name w:val="Kopfzeile Zchn"/>
    <w:basedOn w:val="Absatz-Standardschriftart"/>
    <w:link w:val="Kopfzeile"/>
    <w:uiPriority w:val="99"/>
    <w:rsid w:val="006E6BF7"/>
  </w:style>
  <w:style w:type="paragraph" w:styleId="Fuzeile">
    <w:name w:val="footer"/>
    <w:basedOn w:val="Standard"/>
    <w:link w:val="FuzeileZchn"/>
    <w:uiPriority w:val="99"/>
    <w:unhideWhenUsed/>
    <w:rsid w:val="006E6BF7"/>
    <w:pPr>
      <w:tabs>
        <w:tab w:val="center" w:pos="4536"/>
        <w:tab w:val="right" w:pos="9072"/>
      </w:tabs>
      <w:spacing w:line="240" w:lineRule="auto"/>
      <w:jc w:val="left"/>
    </w:pPr>
    <w:rPr>
      <w:rFonts w:ascii="Calibri" w:hAnsi="Calibri"/>
    </w:rPr>
  </w:style>
  <w:style w:type="character" w:customStyle="1" w:styleId="FuzeileZchn">
    <w:name w:val="Fußzeile Zchn"/>
    <w:basedOn w:val="Absatz-Standardschriftart"/>
    <w:link w:val="Fuzeile"/>
    <w:uiPriority w:val="99"/>
    <w:rsid w:val="006E6BF7"/>
  </w:style>
  <w:style w:type="paragraph" w:customStyle="1" w:styleId="00Headline">
    <w:name w:val="00_Headline"/>
    <w:basedOn w:val="Standard"/>
    <w:qFormat/>
    <w:rsid w:val="004E0D36"/>
    <w:pPr>
      <w:jc w:val="left"/>
    </w:pPr>
    <w:rPr>
      <w:b/>
      <w:sz w:val="36"/>
    </w:rPr>
  </w:style>
  <w:style w:type="paragraph" w:customStyle="1" w:styleId="00Subheadline">
    <w:name w:val="00_Subheadline"/>
    <w:basedOn w:val="00Headline"/>
    <w:qFormat/>
    <w:rsid w:val="004E0D36"/>
    <w:pPr>
      <w:spacing w:before="160" w:after="160"/>
      <w:jc w:val="both"/>
    </w:pPr>
    <w:rPr>
      <w:sz w:val="22"/>
    </w:rPr>
  </w:style>
  <w:style w:type="table" w:styleId="Tabellenraster">
    <w:name w:val="Table Grid"/>
    <w:basedOn w:val="NormaleTabelle"/>
    <w:uiPriority w:val="39"/>
    <w:rsid w:val="004E0D36"/>
    <w:pPr>
      <w:spacing w:after="0" w:line="240" w:lineRule="auto"/>
    </w:pPr>
    <w:rPr>
      <w:rFonts w:asciiTheme="minorHAnsi" w:hAnsiTheme="minorHAnsi"/>
    </w:rPr>
    <w:tblPr/>
  </w:style>
  <w:style w:type="paragraph" w:customStyle="1" w:styleId="00Lead">
    <w:name w:val="00_Lead"/>
    <w:basedOn w:val="Standard"/>
    <w:qFormat/>
    <w:rsid w:val="004E0D36"/>
    <w:pPr>
      <w:spacing w:before="120" w:after="160"/>
      <w:jc w:val="left"/>
    </w:pPr>
    <w:rPr>
      <w:b/>
    </w:rPr>
  </w:style>
  <w:style w:type="character" w:styleId="Hyperlink">
    <w:name w:val="Hyperlink"/>
    <w:basedOn w:val="Absatz-Standardschriftart"/>
    <w:uiPriority w:val="99"/>
    <w:unhideWhenUsed/>
    <w:rsid w:val="001B45CE"/>
    <w:rPr>
      <w:color w:val="0563C1" w:themeColor="hyperlink"/>
      <w:u w:val="single"/>
    </w:rPr>
  </w:style>
  <w:style w:type="character" w:styleId="NichtaufgelsteErwhnung">
    <w:name w:val="Unresolved Mention"/>
    <w:basedOn w:val="Absatz-Standardschriftart"/>
    <w:uiPriority w:val="99"/>
    <w:semiHidden/>
    <w:unhideWhenUsed/>
    <w:rsid w:val="001B45CE"/>
    <w:rPr>
      <w:color w:val="605E5C"/>
      <w:shd w:val="clear" w:color="auto" w:fill="E1DFDD"/>
    </w:rPr>
  </w:style>
  <w:style w:type="paragraph" w:styleId="berarbeitung">
    <w:name w:val="Revision"/>
    <w:hidden/>
    <w:uiPriority w:val="99"/>
    <w:semiHidden/>
    <w:rsid w:val="00BE09E6"/>
    <w:pPr>
      <w:spacing w:after="0" w:line="240" w:lineRule="auto"/>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schgl.com/de/More/Service/Pres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mages.paznaun-ischgl.com/de/ischgl/send?pass=e14017437058509639727b7bc7bbf915"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galtuer.com/de/Events/Top-Events/Galtuer-Nordic-Volumes"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F678F3CFEE19A40A9291409FD5C2CF9" ma:contentTypeVersion="13" ma:contentTypeDescription="Ein neues Dokument erstellen." ma:contentTypeScope="" ma:versionID="e80d1e78d5110617db533e8a23e7a6f4">
  <xsd:schema xmlns:xsd="http://www.w3.org/2001/XMLSchema" xmlns:xs="http://www.w3.org/2001/XMLSchema" xmlns:p="http://schemas.microsoft.com/office/2006/metadata/properties" xmlns:ns2="7fb87cae-5013-4e0e-bf94-fa02b7c430a6" xmlns:ns3="cfc7bd84-dada-40c6-8e05-78bd42355b34" targetNamespace="http://schemas.microsoft.com/office/2006/metadata/properties" ma:root="true" ma:fieldsID="d044ecfc5065500a2771f9cd193a674a" ns2:_="" ns3:_="">
    <xsd:import namespace="7fb87cae-5013-4e0e-bf94-fa02b7c430a6"/>
    <xsd:import namespace="cfc7bd84-dada-40c6-8e05-78bd42355b3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b87cae-5013-4e0e-bf94-fa02b7c430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ddcce95-b92d-419a-b864-f7bf7df0948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c7bd84-dada-40c6-8e05-78bd42355b3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fb87cae-5013-4e0e-bf94-fa02b7c430a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66BC2E-F817-4765-B76D-CA93FB457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b87cae-5013-4e0e-bf94-fa02b7c430a6"/>
    <ds:schemaRef ds:uri="cfc7bd84-dada-40c6-8e05-78bd42355b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43C230-DA21-4361-95C3-719BEAA73D85}">
  <ds:schemaRefs>
    <ds:schemaRef ds:uri="http://schemas.microsoft.com/sharepoint/v3/contenttype/forms"/>
  </ds:schemaRefs>
</ds:datastoreItem>
</file>

<file path=customXml/itemProps3.xml><?xml version="1.0" encoding="utf-8"?>
<ds:datastoreItem xmlns:ds="http://schemas.openxmlformats.org/officeDocument/2006/customXml" ds:itemID="{74F6DE43-1A33-43B5-BACD-06D3642349C7}">
  <ds:schemaRefs>
    <ds:schemaRef ds:uri="http://schemas.openxmlformats.org/officeDocument/2006/bibliography"/>
  </ds:schemaRefs>
</ds:datastoreItem>
</file>

<file path=customXml/itemProps4.xml><?xml version="1.0" encoding="utf-8"?>
<ds:datastoreItem xmlns:ds="http://schemas.openxmlformats.org/officeDocument/2006/customXml" ds:itemID="{84294337-C541-4302-8963-E9AAAF662A16}">
  <ds:schemaRefs>
    <ds:schemaRef ds:uri="http://schemas.microsoft.com/office/2006/metadata/properties"/>
    <ds:schemaRef ds:uri="http://schemas.microsoft.com/office/infopath/2007/PartnerControls"/>
    <ds:schemaRef ds:uri="7fb87cae-5013-4e0e-bf94-fa02b7c430a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623</Words>
  <Characters>3932</Characters>
  <Application>Microsoft Office Word</Application>
  <DocSecurity>0</DocSecurity>
  <Lines>32</Lines>
  <Paragraphs>9</Paragraphs>
  <ScaleCrop>false</ScaleCrop>
  <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Margret Siegele | TVB Paznaun - Ischgl</dc:creator>
  <cp:keywords/>
  <dc:description/>
  <cp:lastModifiedBy>Presse | TVB Paznaun - Ischgl</cp:lastModifiedBy>
  <cp:revision>4</cp:revision>
  <cp:lastPrinted>2022-12-20T07:16:00Z</cp:lastPrinted>
  <dcterms:created xsi:type="dcterms:W3CDTF">2022-12-20T07:16:00Z</dcterms:created>
  <dcterms:modified xsi:type="dcterms:W3CDTF">2022-12-20T07:16:00Z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0x0101009F678F3CFEE19A40A9291409FD5C2CF9</vt:lpwstr>
  </property>
</Properties>
</file>