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Look w:val="04A0" w:firstRow="1" w:lastRow="0" w:firstColumn="1" w:lastColumn="0" w:noHBand="0" w:noVBand="1"/>
      </w:tblPr>
      <w:tblGrid>
        <w:gridCol w:w="9555"/>
      </w:tblGrid>
      <w:tr w:rsidR="37602767" w14:paraId="24D2BDB8" w14:textId="77777777" w:rsidTr="37602767">
        <w:trPr>
          <w:trHeight w:val="300"/>
        </w:trPr>
        <w:tc>
          <w:tcPr>
            <w:tcW w:w="9555" w:type="dxa"/>
            <w:shd w:val="clear" w:color="auto" w:fill="FFFFFF" w:themeFill="background1"/>
            <w:vAlign w:val="center"/>
          </w:tcPr>
          <w:p w14:paraId="4F1F09EC" w14:textId="385E2CEA" w:rsidR="37602767" w:rsidRDefault="37602767" w:rsidP="37602767">
            <w:pPr>
              <w:spacing w:after="160" w:line="257" w:lineRule="auto"/>
            </w:pPr>
            <w:r w:rsidRPr="37602767">
              <w:rPr>
                <w:rFonts w:ascii="Arial Black" w:eastAsia="Arial Black" w:hAnsi="Arial Black" w:cs="Arial Black"/>
                <w:b/>
                <w:bCs/>
                <w:color w:val="000000" w:themeColor="text1"/>
                <w:sz w:val="30"/>
                <w:szCs w:val="30"/>
              </w:rPr>
              <w:t xml:space="preserve">KAT100 </w:t>
            </w:r>
            <w:proofErr w:type="spellStart"/>
            <w:r w:rsidRPr="37602767">
              <w:rPr>
                <w:rFonts w:ascii="Arial Black" w:eastAsia="Arial Black" w:hAnsi="Arial Black" w:cs="Arial Black"/>
                <w:b/>
                <w:bCs/>
                <w:color w:val="000000" w:themeColor="text1"/>
                <w:sz w:val="30"/>
                <w:szCs w:val="30"/>
              </w:rPr>
              <w:t>by</w:t>
            </w:r>
            <w:proofErr w:type="spellEnd"/>
            <w:r w:rsidRPr="37602767">
              <w:rPr>
                <w:rFonts w:ascii="Arial Black" w:eastAsia="Arial Black" w:hAnsi="Arial Black" w:cs="Arial Black"/>
                <w:b/>
                <w:bCs/>
                <w:color w:val="000000" w:themeColor="text1"/>
                <w:sz w:val="30"/>
                <w:szCs w:val="30"/>
              </w:rPr>
              <w:t xml:space="preserve"> UTMB® 2025: Anmeldung für den Trailrunning-Klassiker im PillerseeTal ab September geöffnet</w:t>
            </w:r>
          </w:p>
          <w:p w14:paraId="4211E0F2" w14:textId="59295CBC" w:rsidR="37602767" w:rsidRDefault="37602767" w:rsidP="37602767">
            <w:pPr>
              <w:spacing w:after="160" w:line="257" w:lineRule="auto"/>
            </w:pPr>
            <w:r w:rsidRPr="37602767">
              <w:rPr>
                <w:rFonts w:ascii="Arial Black" w:eastAsia="Arial Black" w:hAnsi="Arial Black" w:cs="Arial Black"/>
                <w:b/>
                <w:bCs/>
                <w:sz w:val="30"/>
                <w:szCs w:val="30"/>
              </w:rPr>
              <w:t xml:space="preserve"> </w:t>
            </w:r>
          </w:p>
          <w:p w14:paraId="397EBE6E" w14:textId="645450FA" w:rsidR="37602767" w:rsidRDefault="37602767" w:rsidP="37602767">
            <w:pPr>
              <w:spacing w:after="160" w:line="257" w:lineRule="auto"/>
            </w:pPr>
            <w:r w:rsidRPr="37602767">
              <w:rPr>
                <w:rFonts w:ascii="Aptos" w:eastAsia="Aptos" w:hAnsi="Aptos" w:cs="Aptos"/>
                <w:b/>
                <w:bCs/>
                <w:color w:val="000000" w:themeColor="text1"/>
                <w:sz w:val="22"/>
              </w:rPr>
              <w:t xml:space="preserve">Mit über 1400 euphorischen Teilnehmern war der KAT100 </w:t>
            </w:r>
            <w:proofErr w:type="spellStart"/>
            <w:r w:rsidRPr="37602767">
              <w:rPr>
                <w:rFonts w:ascii="Aptos" w:eastAsia="Aptos" w:hAnsi="Aptos" w:cs="Aptos"/>
                <w:b/>
                <w:bCs/>
                <w:color w:val="000000" w:themeColor="text1"/>
                <w:sz w:val="22"/>
              </w:rPr>
              <w:t>by</w:t>
            </w:r>
            <w:proofErr w:type="spellEnd"/>
            <w:r w:rsidRPr="37602767">
              <w:rPr>
                <w:rFonts w:ascii="Aptos" w:eastAsia="Aptos" w:hAnsi="Aptos" w:cs="Aptos"/>
                <w:b/>
                <w:bCs/>
                <w:color w:val="000000" w:themeColor="text1"/>
                <w:sz w:val="22"/>
              </w:rPr>
              <w:t xml:space="preserve"> UTMB® im Trailrunning Eldorado PillerseeTal im August ein echter Publikumsmagnet. Die Begeisterung war so groß, dass die Veranstalter bereits jetzt einen Ausblick auf die nächste Ausgabe des Trailrunning-Events geben: Die Registrierung für die sechste Auflage, die vom 7. bis 9. August 2025 stattfinden wird, öffnet in zwei Phasen. Ab dem 3. September können sich Athleten mit einem gültigen UTMB-Index anmelden, während ab dem 5. September die Anmeldung für alle Laufbegeisterten geöffnet ist.</w:t>
            </w:r>
          </w:p>
          <w:p w14:paraId="3E89A702" w14:textId="66427AD8" w:rsidR="37602767" w:rsidRDefault="37602767" w:rsidP="37602767">
            <w:pPr>
              <w:spacing w:after="160" w:line="257" w:lineRule="auto"/>
            </w:pPr>
            <w:r w:rsidRPr="37602767">
              <w:rPr>
                <w:rFonts w:ascii="Times New Roman" w:eastAsia="Times New Roman" w:hAnsi="Times New Roman" w:cs="Times New Roman"/>
                <w:color w:val="000000" w:themeColor="text1"/>
                <w:sz w:val="22"/>
              </w:rPr>
              <w:t xml:space="preserve">Als fixer Bestandteil der renommierten UTMB World Series ist der KAT100 </w:t>
            </w:r>
            <w:proofErr w:type="spellStart"/>
            <w:r w:rsidRPr="37602767">
              <w:rPr>
                <w:rFonts w:ascii="Times New Roman" w:eastAsia="Times New Roman" w:hAnsi="Times New Roman" w:cs="Times New Roman"/>
                <w:color w:val="000000" w:themeColor="text1"/>
                <w:sz w:val="22"/>
              </w:rPr>
              <w:t>by</w:t>
            </w:r>
            <w:proofErr w:type="spellEnd"/>
            <w:r w:rsidRPr="37602767">
              <w:rPr>
                <w:rFonts w:ascii="Times New Roman" w:eastAsia="Times New Roman" w:hAnsi="Times New Roman" w:cs="Times New Roman"/>
                <w:color w:val="000000" w:themeColor="text1"/>
                <w:sz w:val="22"/>
              </w:rPr>
              <w:t xml:space="preserve"> UTMB® im PillerseeTal </w:t>
            </w:r>
            <w:proofErr w:type="gramStart"/>
            <w:r w:rsidRPr="37602767">
              <w:rPr>
                <w:rFonts w:ascii="Times New Roman" w:eastAsia="Times New Roman" w:hAnsi="Times New Roman" w:cs="Times New Roman"/>
                <w:color w:val="000000" w:themeColor="text1"/>
                <w:sz w:val="22"/>
              </w:rPr>
              <w:t>längst</w:t>
            </w:r>
            <w:proofErr w:type="gramEnd"/>
            <w:r w:rsidRPr="37602767">
              <w:rPr>
                <w:rFonts w:ascii="Times New Roman" w:eastAsia="Times New Roman" w:hAnsi="Times New Roman" w:cs="Times New Roman"/>
                <w:color w:val="000000" w:themeColor="text1"/>
                <w:sz w:val="22"/>
              </w:rPr>
              <w:t xml:space="preserve"> als eines der Top-Trailrunning-Events in Europa etabliert. Auch 2025 dürfen sich die Teilnehmer auf ein umfassendes Angebot freuen. Das Event im PillerseeTal in den Kitzbüheler Alpen bietet eine Vielzahl an Strecken, von der anspruchsvollen 100-Miles-Distanz bis hin zu Endurance-, Marathon-, Speed- und Easy-Strecken, die verschiedene Leistungslevel abdecken.</w:t>
            </w:r>
          </w:p>
          <w:p w14:paraId="2ACDA635" w14:textId="7140D5E1" w:rsidR="37602767" w:rsidRDefault="37602767" w:rsidP="37602767">
            <w:pPr>
              <w:spacing w:after="160" w:line="257" w:lineRule="auto"/>
            </w:pPr>
            <w:r w:rsidRPr="37602767">
              <w:rPr>
                <w:rFonts w:ascii="Times New Roman" w:eastAsia="Times New Roman" w:hAnsi="Times New Roman" w:cs="Times New Roman"/>
                <w:color w:val="000000" w:themeColor="text1"/>
                <w:sz w:val="22"/>
              </w:rPr>
              <w:t>„Dieses Jahr hatten wir ein fantastisches Event mit Teilnehmern aus 62 Nationen“, erklärt TVB-PillerseeTal Geschäftsführer Christof Willms. „Wir freuen uns schon darauf, nächstes Jahr erneut eine so vielfältige internationale Laufgemeinschaft bei uns im PillerseeTal begrüßen zu dürfen. Mit unseren verschiedenen Streckenoptionen bieten wir allen Läufern, ob Anfänger oder Profi, eine spannende und herausfordernde Erfahrung.“</w:t>
            </w:r>
          </w:p>
          <w:p w14:paraId="67DC4EF0" w14:textId="0D429188" w:rsidR="37602767" w:rsidRDefault="37602767" w:rsidP="37602767">
            <w:pPr>
              <w:spacing w:after="160" w:line="257" w:lineRule="auto"/>
            </w:pPr>
            <w:r w:rsidRPr="37602767">
              <w:rPr>
                <w:rFonts w:ascii="Times New Roman" w:eastAsia="Times New Roman" w:hAnsi="Times New Roman" w:cs="Times New Roman"/>
                <w:color w:val="000000" w:themeColor="text1"/>
                <w:sz w:val="22"/>
              </w:rPr>
              <w:t xml:space="preserve">Sichern Sie sich frühzeitig Ihren Platz für dieses spektakuläre Event und erleben Sie die Faszination des </w:t>
            </w:r>
            <w:proofErr w:type="spellStart"/>
            <w:r w:rsidRPr="37602767">
              <w:rPr>
                <w:rFonts w:ascii="Times New Roman" w:eastAsia="Times New Roman" w:hAnsi="Times New Roman" w:cs="Times New Roman"/>
                <w:color w:val="000000" w:themeColor="text1"/>
                <w:sz w:val="22"/>
              </w:rPr>
              <w:t>Trailrunnings</w:t>
            </w:r>
            <w:proofErr w:type="spellEnd"/>
            <w:r w:rsidRPr="37602767">
              <w:rPr>
                <w:rFonts w:ascii="Times New Roman" w:eastAsia="Times New Roman" w:hAnsi="Times New Roman" w:cs="Times New Roman"/>
                <w:color w:val="000000" w:themeColor="text1"/>
                <w:sz w:val="22"/>
              </w:rPr>
              <w:t xml:space="preserve"> im PillerseeTal.</w:t>
            </w:r>
          </w:p>
          <w:p w14:paraId="73AE77CB" w14:textId="1B51E893" w:rsidR="37602767" w:rsidRDefault="37602767" w:rsidP="37602767">
            <w:pPr>
              <w:spacing w:after="160" w:line="257" w:lineRule="auto"/>
            </w:pPr>
            <w:r w:rsidRPr="37602767">
              <w:rPr>
                <w:rFonts w:ascii="Times New Roman" w:eastAsia="Times New Roman" w:hAnsi="Times New Roman" w:cs="Times New Roman"/>
                <w:color w:val="000000" w:themeColor="text1"/>
                <w:sz w:val="22"/>
              </w:rPr>
              <w:t xml:space="preserve">Die Anmeldung zum KAT100 </w:t>
            </w:r>
            <w:proofErr w:type="spellStart"/>
            <w:r w:rsidRPr="37602767">
              <w:rPr>
                <w:rFonts w:ascii="Times New Roman" w:eastAsia="Times New Roman" w:hAnsi="Times New Roman" w:cs="Times New Roman"/>
                <w:color w:val="000000" w:themeColor="text1"/>
                <w:sz w:val="22"/>
              </w:rPr>
              <w:t>by</w:t>
            </w:r>
            <w:proofErr w:type="spellEnd"/>
            <w:r w:rsidRPr="37602767">
              <w:rPr>
                <w:rFonts w:ascii="Times New Roman" w:eastAsia="Times New Roman" w:hAnsi="Times New Roman" w:cs="Times New Roman"/>
                <w:color w:val="000000" w:themeColor="text1"/>
                <w:sz w:val="22"/>
              </w:rPr>
              <w:t xml:space="preserve"> UTMB® erfolgt online über die offizielle Website unter </w:t>
            </w:r>
            <w:hyperlink r:id="rId11">
              <w:r w:rsidRPr="37602767">
                <w:rPr>
                  <w:rStyle w:val="Hyperlink"/>
                  <w:rFonts w:ascii="Times New Roman" w:eastAsia="Times New Roman" w:hAnsi="Times New Roman" w:cs="Times New Roman"/>
                  <w:color w:val="0563C1"/>
                  <w:sz w:val="22"/>
                </w:rPr>
                <w:t>https://kat.utmb.world/de/registration</w:t>
              </w:r>
            </w:hyperlink>
            <w:r w:rsidRPr="37602767">
              <w:rPr>
                <w:rFonts w:ascii="Times New Roman" w:eastAsia="Times New Roman" w:hAnsi="Times New Roman" w:cs="Times New Roman"/>
                <w:color w:val="000000" w:themeColor="text1"/>
                <w:sz w:val="22"/>
              </w:rPr>
              <w:t>.</w:t>
            </w:r>
          </w:p>
          <w:p w14:paraId="36458631" w14:textId="72E7411B" w:rsidR="37602767" w:rsidRDefault="37602767" w:rsidP="37602767">
            <w:pPr>
              <w:spacing w:after="160" w:line="257" w:lineRule="auto"/>
            </w:pPr>
            <w:r w:rsidRPr="37602767">
              <w:rPr>
                <w:rFonts w:ascii="Arial Black" w:eastAsia="Arial Black" w:hAnsi="Arial Black" w:cs="Arial Black"/>
                <w:color w:val="000000" w:themeColor="text1"/>
                <w:sz w:val="22"/>
              </w:rPr>
              <w:t>Trailrunning-Trainingslager im PillerseeTal: Letzte Plätze für das Sport Alpen Trailrunning Camp sichern!</w:t>
            </w:r>
          </w:p>
          <w:p w14:paraId="10A08623" w14:textId="5621C16C" w:rsidR="37602767" w:rsidRDefault="37602767" w:rsidP="37602767">
            <w:pPr>
              <w:spacing w:after="160" w:line="257" w:lineRule="auto"/>
            </w:pPr>
            <w:r w:rsidRPr="37602767">
              <w:rPr>
                <w:rFonts w:ascii="Georgia" w:eastAsia="Georgia" w:hAnsi="Georgia" w:cs="Georgia"/>
                <w:color w:val="000000" w:themeColor="text1"/>
                <w:sz w:val="22"/>
              </w:rPr>
              <w:t>Wer sich im PillerseeTal auf den KAT100 vorbereiten möchte, sollte sich das Sport Alpen Trailrunning Camp vom 3. bis 6. Oktober nicht entgehen lassen. Dieses exklusive Camp, das auf maximal zehn Teilnehmer begrenzt ist, bietet eine hervorragende Gelegenheit, Ihre Lauftechnik zu verfeinern und von erfahrenen Trainern zu lernen. Neben informativen Vorträgen, kostenlosen Produkttests und aktiver Regeneration, haben Sie die Chance, Gleichgesinnte zu treffen und eine unvergessliche Zeit zu verbringen. Ultra-Läufer Markus „</w:t>
            </w:r>
            <w:proofErr w:type="spellStart"/>
            <w:r w:rsidRPr="37602767">
              <w:rPr>
                <w:rFonts w:ascii="Georgia" w:eastAsia="Georgia" w:hAnsi="Georgia" w:cs="Georgia"/>
                <w:color w:val="000000" w:themeColor="text1"/>
                <w:sz w:val="22"/>
              </w:rPr>
              <w:t>Meex</w:t>
            </w:r>
            <w:proofErr w:type="spellEnd"/>
            <w:r w:rsidRPr="37602767">
              <w:rPr>
                <w:rFonts w:ascii="Georgia" w:eastAsia="Georgia" w:hAnsi="Georgia" w:cs="Georgia"/>
                <w:color w:val="000000" w:themeColor="text1"/>
                <w:sz w:val="22"/>
              </w:rPr>
              <w:t xml:space="preserve">“ Reich wird Sie dabei in die beeindruckende Schönheit des </w:t>
            </w:r>
            <w:proofErr w:type="spellStart"/>
            <w:r w:rsidRPr="37602767">
              <w:rPr>
                <w:rFonts w:ascii="Georgia" w:eastAsia="Georgia" w:hAnsi="Georgia" w:cs="Georgia"/>
                <w:color w:val="000000" w:themeColor="text1"/>
                <w:sz w:val="22"/>
              </w:rPr>
              <w:t>PillerseeTales</w:t>
            </w:r>
            <w:proofErr w:type="spellEnd"/>
            <w:r w:rsidRPr="37602767">
              <w:rPr>
                <w:rFonts w:ascii="Georgia" w:eastAsia="Georgia" w:hAnsi="Georgia" w:cs="Georgia"/>
                <w:color w:val="000000" w:themeColor="text1"/>
                <w:sz w:val="22"/>
              </w:rPr>
              <w:t xml:space="preserve"> abseits der befestigten Wege einführen. Die Plätze sind begrenzt, also schnell anmelden, um sich einen der letzten freien Plätze zu sichern!</w:t>
            </w:r>
          </w:p>
          <w:tbl>
            <w:tblPr>
              <w:tblW w:w="0" w:type="auto"/>
              <w:tblLayout w:type="fixed"/>
              <w:tblLook w:val="04A0" w:firstRow="1" w:lastRow="0" w:firstColumn="1" w:lastColumn="0" w:noHBand="0" w:noVBand="1"/>
            </w:tblPr>
            <w:tblGrid>
              <w:gridCol w:w="3180"/>
              <w:gridCol w:w="345"/>
              <w:gridCol w:w="3180"/>
              <w:gridCol w:w="345"/>
              <w:gridCol w:w="3180"/>
            </w:tblGrid>
            <w:tr w:rsidR="37602767" w14:paraId="3057B1A5" w14:textId="77777777" w:rsidTr="37602767">
              <w:trPr>
                <w:trHeight w:val="300"/>
              </w:trPr>
              <w:tc>
                <w:tcPr>
                  <w:tcW w:w="3180" w:type="dxa"/>
                </w:tcPr>
                <w:tbl>
                  <w:tblPr>
                    <w:tblW w:w="0" w:type="auto"/>
                    <w:tblLayout w:type="fixed"/>
                    <w:tblLook w:val="04A0" w:firstRow="1" w:lastRow="0" w:firstColumn="1" w:lastColumn="0" w:noHBand="0" w:noVBand="1"/>
                  </w:tblPr>
                  <w:tblGrid>
                    <w:gridCol w:w="2970"/>
                  </w:tblGrid>
                  <w:tr w:rsidR="37602767" w14:paraId="25C6444E" w14:textId="77777777" w:rsidTr="37602767">
                    <w:trPr>
                      <w:trHeight w:val="300"/>
                    </w:trPr>
                    <w:tc>
                      <w:tcPr>
                        <w:tcW w:w="2970" w:type="dxa"/>
                      </w:tcPr>
                      <w:tbl>
                        <w:tblPr>
                          <w:tblW w:w="0" w:type="auto"/>
                          <w:tblLayout w:type="fixed"/>
                          <w:tblLook w:val="04A0" w:firstRow="1" w:lastRow="0" w:firstColumn="1" w:lastColumn="0" w:noHBand="0" w:noVBand="1"/>
                        </w:tblPr>
                        <w:tblGrid>
                          <w:gridCol w:w="2760"/>
                        </w:tblGrid>
                        <w:tr w:rsidR="37602767" w14:paraId="13893191" w14:textId="77777777" w:rsidTr="37602767">
                          <w:trPr>
                            <w:trHeight w:val="2310"/>
                          </w:trPr>
                          <w:tc>
                            <w:tcPr>
                              <w:tcW w:w="2760" w:type="dxa"/>
                            </w:tcPr>
                            <w:p w14:paraId="5D3506CD" w14:textId="0CC98DF4" w:rsidR="37602767" w:rsidRDefault="37602767"/>
                          </w:tc>
                        </w:tr>
                        <w:tr w:rsidR="37602767" w14:paraId="283DD4D7" w14:textId="77777777" w:rsidTr="37602767">
                          <w:trPr>
                            <w:trHeight w:val="675"/>
                          </w:trPr>
                          <w:tc>
                            <w:tcPr>
                              <w:tcW w:w="2760" w:type="dxa"/>
                              <w:tcMar>
                                <w:top w:w="75" w:type="dxa"/>
                              </w:tcMar>
                            </w:tcPr>
                            <w:p w14:paraId="37FBDC71" w14:textId="7AA7779C" w:rsidR="37602767" w:rsidRDefault="37602767"/>
                          </w:tc>
                        </w:tr>
                      </w:tbl>
                      <w:p w14:paraId="0C40A2E3" w14:textId="77777777" w:rsidR="37602767" w:rsidRDefault="37602767"/>
                    </w:tc>
                  </w:tr>
                </w:tbl>
                <w:p w14:paraId="22796EEB" w14:textId="77777777" w:rsidR="37602767" w:rsidRDefault="37602767"/>
              </w:tc>
              <w:tc>
                <w:tcPr>
                  <w:tcW w:w="345" w:type="dxa"/>
                  <w:vAlign w:val="center"/>
                </w:tcPr>
                <w:p w14:paraId="65651E1B" w14:textId="718BA0DA" w:rsidR="37602767" w:rsidRDefault="37602767"/>
              </w:tc>
              <w:tc>
                <w:tcPr>
                  <w:tcW w:w="3180" w:type="dxa"/>
                </w:tcPr>
                <w:tbl>
                  <w:tblPr>
                    <w:tblW w:w="0" w:type="auto"/>
                    <w:tblLayout w:type="fixed"/>
                    <w:tblLook w:val="04A0" w:firstRow="1" w:lastRow="0" w:firstColumn="1" w:lastColumn="0" w:noHBand="0" w:noVBand="1"/>
                  </w:tblPr>
                  <w:tblGrid>
                    <w:gridCol w:w="2970"/>
                  </w:tblGrid>
                  <w:tr w:rsidR="37602767" w14:paraId="763904DB" w14:textId="77777777" w:rsidTr="37602767">
                    <w:trPr>
                      <w:trHeight w:val="300"/>
                    </w:trPr>
                    <w:tc>
                      <w:tcPr>
                        <w:tcW w:w="2970" w:type="dxa"/>
                      </w:tcPr>
                      <w:tbl>
                        <w:tblPr>
                          <w:tblW w:w="0" w:type="auto"/>
                          <w:tblLayout w:type="fixed"/>
                          <w:tblLook w:val="04A0" w:firstRow="1" w:lastRow="0" w:firstColumn="1" w:lastColumn="0" w:noHBand="0" w:noVBand="1"/>
                        </w:tblPr>
                        <w:tblGrid>
                          <w:gridCol w:w="2760"/>
                        </w:tblGrid>
                        <w:tr w:rsidR="37602767" w14:paraId="201A6550" w14:textId="77777777" w:rsidTr="37602767">
                          <w:trPr>
                            <w:trHeight w:val="2310"/>
                          </w:trPr>
                          <w:tc>
                            <w:tcPr>
                              <w:tcW w:w="2760" w:type="dxa"/>
                            </w:tcPr>
                            <w:p w14:paraId="3A8310B5" w14:textId="020D45F2" w:rsidR="37602767" w:rsidRDefault="37602767"/>
                          </w:tc>
                        </w:tr>
                        <w:tr w:rsidR="37602767" w14:paraId="400315EB" w14:textId="77777777" w:rsidTr="37602767">
                          <w:trPr>
                            <w:trHeight w:val="675"/>
                          </w:trPr>
                          <w:tc>
                            <w:tcPr>
                              <w:tcW w:w="2760" w:type="dxa"/>
                              <w:tcMar>
                                <w:top w:w="75" w:type="dxa"/>
                              </w:tcMar>
                            </w:tcPr>
                            <w:p w14:paraId="0B70ACD1" w14:textId="03BB8DD4" w:rsidR="37602767" w:rsidRDefault="37602767"/>
                          </w:tc>
                        </w:tr>
                      </w:tbl>
                      <w:p w14:paraId="288CE8A9" w14:textId="77777777" w:rsidR="37602767" w:rsidRDefault="37602767"/>
                    </w:tc>
                  </w:tr>
                </w:tbl>
                <w:p w14:paraId="3AC78A1E" w14:textId="77777777" w:rsidR="37602767" w:rsidRDefault="37602767"/>
              </w:tc>
              <w:tc>
                <w:tcPr>
                  <w:tcW w:w="345" w:type="dxa"/>
                  <w:vAlign w:val="center"/>
                </w:tcPr>
                <w:p w14:paraId="4D22751F" w14:textId="75B30582" w:rsidR="37602767" w:rsidRDefault="37602767"/>
              </w:tc>
              <w:tc>
                <w:tcPr>
                  <w:tcW w:w="3180" w:type="dxa"/>
                </w:tcPr>
                <w:tbl>
                  <w:tblPr>
                    <w:tblW w:w="0" w:type="auto"/>
                    <w:tblLayout w:type="fixed"/>
                    <w:tblLook w:val="04A0" w:firstRow="1" w:lastRow="0" w:firstColumn="1" w:lastColumn="0" w:noHBand="0" w:noVBand="1"/>
                  </w:tblPr>
                  <w:tblGrid>
                    <w:gridCol w:w="2970"/>
                  </w:tblGrid>
                  <w:tr w:rsidR="37602767" w14:paraId="30CECCA9" w14:textId="77777777" w:rsidTr="37602767">
                    <w:trPr>
                      <w:trHeight w:val="300"/>
                    </w:trPr>
                    <w:tc>
                      <w:tcPr>
                        <w:tcW w:w="2970" w:type="dxa"/>
                      </w:tcPr>
                      <w:tbl>
                        <w:tblPr>
                          <w:tblW w:w="0" w:type="auto"/>
                          <w:tblLayout w:type="fixed"/>
                          <w:tblLook w:val="04A0" w:firstRow="1" w:lastRow="0" w:firstColumn="1" w:lastColumn="0" w:noHBand="0" w:noVBand="1"/>
                        </w:tblPr>
                        <w:tblGrid>
                          <w:gridCol w:w="2760"/>
                        </w:tblGrid>
                        <w:tr w:rsidR="37602767" w14:paraId="34BC3192" w14:textId="77777777" w:rsidTr="37602767">
                          <w:trPr>
                            <w:trHeight w:val="2310"/>
                          </w:trPr>
                          <w:tc>
                            <w:tcPr>
                              <w:tcW w:w="2760" w:type="dxa"/>
                            </w:tcPr>
                            <w:p w14:paraId="5CAAEA83" w14:textId="04F51BE4" w:rsidR="37602767" w:rsidRDefault="37602767"/>
                          </w:tc>
                        </w:tr>
                        <w:tr w:rsidR="37602767" w14:paraId="29D5AB6E" w14:textId="77777777" w:rsidTr="37602767">
                          <w:trPr>
                            <w:trHeight w:val="675"/>
                          </w:trPr>
                          <w:tc>
                            <w:tcPr>
                              <w:tcW w:w="2760" w:type="dxa"/>
                              <w:tcMar>
                                <w:top w:w="75" w:type="dxa"/>
                              </w:tcMar>
                            </w:tcPr>
                            <w:p w14:paraId="6A1D9BAC" w14:textId="63686F65" w:rsidR="37602767" w:rsidRDefault="37602767"/>
                          </w:tc>
                        </w:tr>
                      </w:tbl>
                      <w:p w14:paraId="3ED4B6BD" w14:textId="77777777" w:rsidR="37602767" w:rsidRDefault="37602767"/>
                    </w:tc>
                  </w:tr>
                </w:tbl>
                <w:p w14:paraId="5B031EBA" w14:textId="77777777" w:rsidR="37602767" w:rsidRDefault="37602767"/>
              </w:tc>
            </w:tr>
          </w:tbl>
          <w:p w14:paraId="26E0FEBA" w14:textId="2ED0011F" w:rsidR="37602767" w:rsidRDefault="37602767" w:rsidP="37602767">
            <w:pPr>
              <w:spacing w:after="160" w:line="257" w:lineRule="auto"/>
            </w:pPr>
            <w:r w:rsidRPr="37602767">
              <w:rPr>
                <w:rFonts w:ascii="Aptos" w:eastAsia="Aptos" w:hAnsi="Aptos" w:cs="Aptos"/>
                <w:b/>
                <w:bCs/>
                <w:color w:val="000000" w:themeColor="text1"/>
                <w:sz w:val="22"/>
              </w:rPr>
              <w:t>Zur UTMB® World Series</w:t>
            </w:r>
            <w:r>
              <w:br/>
            </w:r>
            <w:r w:rsidRPr="37602767">
              <w:rPr>
                <w:rFonts w:ascii="Aptos" w:eastAsia="Aptos" w:hAnsi="Aptos" w:cs="Aptos"/>
                <w:color w:val="000000" w:themeColor="text1"/>
                <w:sz w:val="22"/>
              </w:rPr>
              <w:t xml:space="preserve"> Die UTMB® World Series ist die weltweit ultimative Trailrunning-Tour, die die größten Stars des Laufsports und leidenschaftliche Läufer bei den besten, führenden internationalen Läufen an den atemberaubendsten Orten zusammenbringt. Der KAT100 </w:t>
            </w:r>
            <w:proofErr w:type="spellStart"/>
            <w:r w:rsidRPr="37602767">
              <w:rPr>
                <w:rFonts w:ascii="Aptos" w:eastAsia="Aptos" w:hAnsi="Aptos" w:cs="Aptos"/>
                <w:color w:val="000000" w:themeColor="text1"/>
                <w:sz w:val="22"/>
              </w:rPr>
              <w:t>by</w:t>
            </w:r>
            <w:proofErr w:type="spellEnd"/>
            <w:r w:rsidRPr="37602767">
              <w:rPr>
                <w:rFonts w:ascii="Aptos" w:eastAsia="Aptos" w:hAnsi="Aptos" w:cs="Aptos"/>
                <w:color w:val="000000" w:themeColor="text1"/>
                <w:sz w:val="22"/>
              </w:rPr>
              <w:t xml:space="preserve"> UTMB® ist neben dem Mozart 100 </w:t>
            </w:r>
            <w:proofErr w:type="spellStart"/>
            <w:r w:rsidRPr="37602767">
              <w:rPr>
                <w:rFonts w:ascii="Aptos" w:eastAsia="Aptos" w:hAnsi="Aptos" w:cs="Aptos"/>
                <w:color w:val="000000" w:themeColor="text1"/>
                <w:sz w:val="22"/>
              </w:rPr>
              <w:t>by</w:t>
            </w:r>
            <w:proofErr w:type="spellEnd"/>
            <w:r w:rsidRPr="37602767">
              <w:rPr>
                <w:rFonts w:ascii="Aptos" w:eastAsia="Aptos" w:hAnsi="Aptos" w:cs="Aptos"/>
                <w:color w:val="000000" w:themeColor="text1"/>
                <w:sz w:val="22"/>
              </w:rPr>
              <w:t xml:space="preserve"> UTMB® die zweite Veranstaltung der UTMB® World Series in Österreich. </w:t>
            </w:r>
            <w:proofErr w:type="gramStart"/>
            <w:r w:rsidRPr="37602767">
              <w:rPr>
                <w:rFonts w:ascii="Aptos" w:eastAsia="Aptos" w:hAnsi="Aptos" w:cs="Aptos"/>
                <w:color w:val="000000" w:themeColor="text1"/>
                <w:sz w:val="22"/>
              </w:rPr>
              <w:t xml:space="preserve">Insgesamt </w:t>
            </w:r>
            <w:r w:rsidR="00F165C8">
              <w:rPr>
                <w:rFonts w:ascii="Aptos" w:eastAsia="Aptos" w:hAnsi="Aptos" w:cs="Aptos"/>
                <w:color w:val="000000" w:themeColor="text1"/>
                <w:sz w:val="22"/>
              </w:rPr>
              <w:t xml:space="preserve"> 46</w:t>
            </w:r>
            <w:proofErr w:type="gramEnd"/>
            <w:r w:rsidRPr="37602767">
              <w:rPr>
                <w:rFonts w:ascii="Aptos" w:eastAsia="Aptos" w:hAnsi="Aptos" w:cs="Aptos"/>
                <w:color w:val="000000" w:themeColor="text1"/>
                <w:sz w:val="22"/>
              </w:rPr>
              <w:t xml:space="preserve"> Veranstaltungen auf der ganzen Welt zählt die Rennserie. Das Finale, an dem nur die besten Trail-Läufer der abgelaufenen Saison teilnehmen dürfen, findet alle Jahre wieder in Frankreich im Rahmen des UTMB® Mont-Blanc statt. Weitere Informationen unter </w:t>
            </w:r>
            <w:hyperlink r:id="rId12">
              <w:r w:rsidRPr="37602767">
                <w:rPr>
                  <w:rStyle w:val="Hyperlink"/>
                  <w:rFonts w:ascii="Aptos" w:eastAsia="Aptos" w:hAnsi="Aptos" w:cs="Aptos"/>
                  <w:color w:val="0563C1"/>
                  <w:sz w:val="22"/>
                </w:rPr>
                <w:t>www.utmb.world</w:t>
              </w:r>
            </w:hyperlink>
          </w:p>
          <w:p w14:paraId="715D76B7" w14:textId="156052BB" w:rsidR="37602767" w:rsidRDefault="37602767" w:rsidP="37602767">
            <w:pPr>
              <w:spacing w:after="160" w:line="257" w:lineRule="auto"/>
            </w:pPr>
          </w:p>
          <w:p w14:paraId="35DF1D66" w14:textId="3C6DE038" w:rsidR="37602767" w:rsidRDefault="37602767" w:rsidP="37602767">
            <w:pPr>
              <w:spacing w:after="160" w:line="257" w:lineRule="auto"/>
            </w:pPr>
          </w:p>
        </w:tc>
      </w:tr>
    </w:tbl>
    <w:p w14:paraId="041C327B" w14:textId="14A9BFFD" w:rsidR="37602767" w:rsidRDefault="37602767"/>
    <w:p w14:paraId="0A37501D" w14:textId="77777777" w:rsidR="007F0190" w:rsidRDefault="007F0190" w:rsidP="0082769C"/>
    <w:p w14:paraId="5DAB6C7B" w14:textId="77777777" w:rsidR="002E5C47" w:rsidRDefault="002E5C47" w:rsidP="0082769C">
      <w:pPr>
        <w:rPr>
          <w:szCs w:val="24"/>
        </w:rPr>
      </w:pPr>
    </w:p>
    <w:p w14:paraId="02EB378F" w14:textId="77777777" w:rsidR="002E5C47" w:rsidRPr="002E5C47" w:rsidRDefault="002E5C47" w:rsidP="002E5C47">
      <w:pPr>
        <w:rPr>
          <w:szCs w:val="24"/>
        </w:rPr>
      </w:pPr>
    </w:p>
    <w:p w14:paraId="6A05A809" w14:textId="77777777" w:rsidR="002E5C47" w:rsidRPr="002E5C47" w:rsidRDefault="002E5C47" w:rsidP="002E5C47">
      <w:pPr>
        <w:rPr>
          <w:szCs w:val="24"/>
        </w:rPr>
      </w:pPr>
    </w:p>
    <w:p w14:paraId="5A39BBE3" w14:textId="77777777" w:rsidR="002E5C47" w:rsidRPr="002E5C47" w:rsidRDefault="002E5C47" w:rsidP="002E5C47">
      <w:pPr>
        <w:rPr>
          <w:szCs w:val="24"/>
        </w:rPr>
      </w:pPr>
    </w:p>
    <w:p w14:paraId="41C8F396" w14:textId="77777777" w:rsidR="002E5C47" w:rsidRPr="002E5C47" w:rsidRDefault="002E5C47" w:rsidP="002E5C47">
      <w:pPr>
        <w:rPr>
          <w:szCs w:val="24"/>
        </w:rPr>
      </w:pPr>
    </w:p>
    <w:p w14:paraId="72A3D3EC" w14:textId="77777777" w:rsidR="002E5C47" w:rsidRPr="002E5C47" w:rsidRDefault="002E5C47" w:rsidP="002E5C47">
      <w:pPr>
        <w:rPr>
          <w:szCs w:val="24"/>
        </w:rPr>
      </w:pPr>
    </w:p>
    <w:p w14:paraId="0D0B940D" w14:textId="77777777" w:rsidR="002E5C47" w:rsidRPr="002E5C47" w:rsidRDefault="002E5C47" w:rsidP="002E5C47">
      <w:pPr>
        <w:rPr>
          <w:szCs w:val="24"/>
        </w:rPr>
      </w:pPr>
    </w:p>
    <w:p w14:paraId="0E27B00A" w14:textId="77777777" w:rsidR="002E5C47" w:rsidRPr="002E5C47" w:rsidRDefault="002E5C47" w:rsidP="002E5C47">
      <w:pPr>
        <w:rPr>
          <w:szCs w:val="24"/>
        </w:rPr>
      </w:pPr>
    </w:p>
    <w:p w14:paraId="60061E4C" w14:textId="77777777" w:rsidR="002E5C47" w:rsidRPr="002E5C47" w:rsidRDefault="002E5C47" w:rsidP="002E5C47">
      <w:pPr>
        <w:rPr>
          <w:szCs w:val="24"/>
        </w:rPr>
      </w:pPr>
    </w:p>
    <w:p w14:paraId="44EAFD9C" w14:textId="77777777" w:rsidR="002E5C47" w:rsidRPr="002E5C47" w:rsidRDefault="002E5C47" w:rsidP="002E5C47">
      <w:pPr>
        <w:rPr>
          <w:szCs w:val="24"/>
        </w:rPr>
      </w:pPr>
    </w:p>
    <w:p w14:paraId="4B94D5A5" w14:textId="77777777" w:rsidR="002E5C47" w:rsidRPr="002E5C47" w:rsidRDefault="002E5C47" w:rsidP="002E5C47">
      <w:pPr>
        <w:rPr>
          <w:szCs w:val="24"/>
        </w:rPr>
      </w:pPr>
    </w:p>
    <w:p w14:paraId="3DEEC669" w14:textId="77777777" w:rsidR="002E5C47" w:rsidRPr="002E5C47" w:rsidRDefault="002E5C47" w:rsidP="002E5C47">
      <w:pPr>
        <w:rPr>
          <w:szCs w:val="24"/>
        </w:rPr>
      </w:pPr>
    </w:p>
    <w:p w14:paraId="3656B9AB" w14:textId="77777777" w:rsidR="002E5C47" w:rsidRPr="002E5C47" w:rsidRDefault="002E5C47" w:rsidP="002E5C47">
      <w:pPr>
        <w:rPr>
          <w:szCs w:val="24"/>
        </w:rPr>
      </w:pPr>
    </w:p>
    <w:p w14:paraId="45FB0818" w14:textId="77777777" w:rsidR="002E5C47" w:rsidRPr="002E5C47" w:rsidRDefault="002E5C47" w:rsidP="002E5C47">
      <w:pPr>
        <w:rPr>
          <w:szCs w:val="24"/>
        </w:rPr>
      </w:pPr>
    </w:p>
    <w:p w14:paraId="049F31CB" w14:textId="77777777" w:rsidR="002E5C47" w:rsidRPr="002E5C47" w:rsidRDefault="002E5C47" w:rsidP="002E5C47">
      <w:pPr>
        <w:rPr>
          <w:szCs w:val="24"/>
        </w:rPr>
      </w:pPr>
    </w:p>
    <w:p w14:paraId="53128261" w14:textId="77777777" w:rsidR="002E5C47" w:rsidRPr="002E5C47" w:rsidRDefault="002E5C47" w:rsidP="002E5C47">
      <w:pPr>
        <w:rPr>
          <w:szCs w:val="24"/>
        </w:rPr>
      </w:pPr>
    </w:p>
    <w:p w14:paraId="62486C05" w14:textId="77777777" w:rsidR="002E5C47" w:rsidRPr="002E5C47" w:rsidRDefault="002E5C47" w:rsidP="002E5C47">
      <w:pPr>
        <w:rPr>
          <w:szCs w:val="24"/>
        </w:rPr>
      </w:pPr>
    </w:p>
    <w:p w14:paraId="4101652C" w14:textId="77777777" w:rsidR="002E5C47" w:rsidRPr="002E5C47" w:rsidRDefault="002E5C47" w:rsidP="002E5C47">
      <w:pPr>
        <w:rPr>
          <w:szCs w:val="24"/>
        </w:rPr>
      </w:pPr>
    </w:p>
    <w:p w14:paraId="4B99056E" w14:textId="77777777" w:rsidR="002E5C47" w:rsidRPr="002E5C47" w:rsidRDefault="002E5C47" w:rsidP="002E5C47">
      <w:pPr>
        <w:rPr>
          <w:szCs w:val="24"/>
        </w:rPr>
      </w:pPr>
    </w:p>
    <w:p w14:paraId="1299C43A" w14:textId="77777777" w:rsidR="002E5C47" w:rsidRPr="002E5C47" w:rsidRDefault="002E5C47" w:rsidP="002E5C47">
      <w:pPr>
        <w:rPr>
          <w:szCs w:val="24"/>
        </w:rPr>
      </w:pPr>
    </w:p>
    <w:p w14:paraId="4DDBEF00" w14:textId="77777777" w:rsidR="002E5C47" w:rsidRPr="002E5C47" w:rsidRDefault="002E5C47" w:rsidP="002E5C47">
      <w:pPr>
        <w:rPr>
          <w:szCs w:val="24"/>
        </w:rPr>
      </w:pPr>
    </w:p>
    <w:p w14:paraId="3461D779" w14:textId="77777777" w:rsidR="002E5C47" w:rsidRPr="002E5C47" w:rsidRDefault="002E5C47" w:rsidP="002E5C47">
      <w:pPr>
        <w:rPr>
          <w:szCs w:val="24"/>
        </w:rPr>
      </w:pPr>
    </w:p>
    <w:p w14:paraId="3CF2D8B6" w14:textId="77777777" w:rsidR="002E5C47" w:rsidRPr="002E5C47" w:rsidRDefault="002E5C47" w:rsidP="002E5C47">
      <w:pPr>
        <w:rPr>
          <w:szCs w:val="24"/>
        </w:rPr>
      </w:pPr>
    </w:p>
    <w:p w14:paraId="0FB78278" w14:textId="77777777" w:rsidR="002E5C47" w:rsidRPr="002E5C47" w:rsidRDefault="002E5C47" w:rsidP="002E5C47">
      <w:pPr>
        <w:rPr>
          <w:szCs w:val="24"/>
        </w:rPr>
      </w:pPr>
    </w:p>
    <w:p w14:paraId="1FC39945" w14:textId="77777777" w:rsidR="002E5C47" w:rsidRPr="002E5C47" w:rsidRDefault="002E5C47" w:rsidP="002E5C47">
      <w:pPr>
        <w:rPr>
          <w:szCs w:val="24"/>
        </w:rPr>
      </w:pPr>
    </w:p>
    <w:p w14:paraId="0562CB0E" w14:textId="77777777" w:rsidR="002E5C47" w:rsidRPr="002E5C47" w:rsidRDefault="002E5C47" w:rsidP="002E5C47">
      <w:pPr>
        <w:rPr>
          <w:szCs w:val="24"/>
        </w:rPr>
      </w:pPr>
    </w:p>
    <w:p w14:paraId="34CE0A41" w14:textId="77777777" w:rsidR="002E5C47" w:rsidRPr="002E5C47" w:rsidRDefault="002E5C47" w:rsidP="002E5C47">
      <w:pPr>
        <w:rPr>
          <w:szCs w:val="24"/>
        </w:rPr>
      </w:pPr>
    </w:p>
    <w:p w14:paraId="62EBF3C5" w14:textId="77777777" w:rsidR="002E5C47" w:rsidRPr="002E5C47" w:rsidRDefault="002E5C47" w:rsidP="002E5C47">
      <w:pPr>
        <w:rPr>
          <w:szCs w:val="24"/>
        </w:rPr>
      </w:pPr>
    </w:p>
    <w:p w14:paraId="6D98A12B" w14:textId="77777777" w:rsidR="00391EC7" w:rsidRDefault="00391EC7" w:rsidP="002E5C47">
      <w:pPr>
        <w:rPr>
          <w:szCs w:val="24"/>
        </w:rPr>
      </w:pPr>
    </w:p>
    <w:p w14:paraId="2946DB82" w14:textId="77777777" w:rsidR="00391EC7" w:rsidRPr="00391EC7" w:rsidRDefault="00391EC7" w:rsidP="00391EC7">
      <w:pPr>
        <w:rPr>
          <w:szCs w:val="24"/>
        </w:rPr>
      </w:pPr>
    </w:p>
    <w:p w14:paraId="5997CC1D" w14:textId="77777777" w:rsidR="00391EC7" w:rsidRPr="00391EC7" w:rsidRDefault="00391EC7" w:rsidP="00391EC7">
      <w:pPr>
        <w:rPr>
          <w:szCs w:val="24"/>
        </w:rPr>
      </w:pPr>
    </w:p>
    <w:p w14:paraId="110FFD37" w14:textId="77777777" w:rsidR="007F0190" w:rsidRPr="00391EC7" w:rsidRDefault="007F0190" w:rsidP="00391EC7">
      <w:pPr>
        <w:rPr>
          <w:szCs w:val="24"/>
        </w:rPr>
      </w:pPr>
    </w:p>
    <w:sectPr w:rsidR="007F0190" w:rsidRPr="00391EC7" w:rsidSect="00650A4F">
      <w:headerReference w:type="even" r:id="rId13"/>
      <w:headerReference w:type="default" r:id="rId14"/>
      <w:footerReference w:type="even" r:id="rId15"/>
      <w:footerReference w:type="default" r:id="rId16"/>
      <w:headerReference w:type="first" r:id="rId17"/>
      <w:footerReference w:type="first" r:id="rId18"/>
      <w:pgSz w:w="11906" w:h="16838"/>
      <w:pgMar w:top="2410" w:right="931" w:bottom="1134" w:left="1417" w:header="708" w:footer="18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2F646" w14:textId="77777777" w:rsidR="008E2C72" w:rsidRDefault="008E2C72" w:rsidP="002515BA">
      <w:pPr>
        <w:spacing w:line="240" w:lineRule="auto"/>
      </w:pPr>
      <w:r>
        <w:separator/>
      </w:r>
    </w:p>
  </w:endnote>
  <w:endnote w:type="continuationSeparator" w:id="0">
    <w:p w14:paraId="08CE6F91" w14:textId="77777777" w:rsidR="008E2C72" w:rsidRDefault="008E2C72" w:rsidP="00251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T Std Cn">
    <w:panose1 w:val="020B0706030502030204"/>
    <w:charset w:val="00"/>
    <w:family w:val="swiss"/>
    <w:notTrueType/>
    <w:pitch w:val="variable"/>
    <w:sig w:usb0="800000AF" w:usb1="4000204A" w:usb2="00000000" w:usb3="00000000" w:csb0="00000001" w:csb1="00000000"/>
  </w:font>
  <w:font w:name="Creighton Pro Black">
    <w:panose1 w:val="02000506000000020004"/>
    <w:charset w:val="00"/>
    <w:family w:val="modern"/>
    <w:notTrueType/>
    <w:pitch w:val="variable"/>
    <w:sig w:usb0="00000007" w:usb1="00000001" w:usb2="00000000" w:usb3="00000000" w:csb0="00000093" w:csb1="00000000"/>
  </w:font>
  <w:font w:name="Creighton Pro Bold">
    <w:panose1 w:val="02000506000000020004"/>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56223" w14:textId="77777777" w:rsidR="00391EC7" w:rsidRDefault="00391E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3A2F8" w14:textId="77777777" w:rsidR="00920916" w:rsidRDefault="002E5C47">
    <w:pPr>
      <w:pStyle w:val="Fuzeile"/>
    </w:pPr>
    <w:r>
      <w:rPr>
        <w:noProof/>
        <w:lang w:eastAsia="de-AT"/>
      </w:rPr>
      <w:drawing>
        <wp:anchor distT="0" distB="0" distL="114300" distR="114300" simplePos="0" relativeHeight="251659264" behindDoc="1" locked="0" layoutInCell="1" allowOverlap="1" wp14:anchorId="33810630" wp14:editId="77D73EF8">
          <wp:simplePos x="0" y="0"/>
          <wp:positionH relativeFrom="page">
            <wp:posOffset>-300954</wp:posOffset>
          </wp:positionH>
          <wp:positionV relativeFrom="margin">
            <wp:posOffset>7725335</wp:posOffset>
          </wp:positionV>
          <wp:extent cx="7875234" cy="101009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rver\tse$\Ordnerumleitungen\helmlack\Desktop\DRUCK 2016 Briefpapier PillerseeTal.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98790" cy="10131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9F23F" w14:textId="77777777" w:rsidR="00391EC7" w:rsidRDefault="00391E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9E253" w14:textId="77777777" w:rsidR="008E2C72" w:rsidRDefault="008E2C72" w:rsidP="002515BA">
      <w:pPr>
        <w:spacing w:line="240" w:lineRule="auto"/>
      </w:pPr>
      <w:r>
        <w:separator/>
      </w:r>
    </w:p>
  </w:footnote>
  <w:footnote w:type="continuationSeparator" w:id="0">
    <w:p w14:paraId="23DE523C" w14:textId="77777777" w:rsidR="008E2C72" w:rsidRDefault="008E2C72" w:rsidP="002515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99379" w14:textId="77777777" w:rsidR="00391EC7" w:rsidRDefault="00391E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47A01" w14:textId="77777777" w:rsidR="00920916" w:rsidRDefault="00920916" w:rsidP="00650A4F">
    <w:pPr>
      <w:pStyle w:val="Kopfzeile"/>
      <w:jc w:val="right"/>
    </w:pPr>
    <w:r>
      <w:rPr>
        <w:noProof/>
        <w:lang w:eastAsia="de-AT"/>
      </w:rPr>
      <w:drawing>
        <wp:inline distT="0" distB="0" distL="0" distR="0" wp14:anchorId="4A4FBC80" wp14:editId="6FFF62DF">
          <wp:extent cx="2333368" cy="998913"/>
          <wp:effectExtent l="0" t="0" r="0" b="0"/>
          <wp:docPr id="2" name="Grafik 2" descr="M:\Bilderordner TVB NEU\Fotos Logos TVB PillerseeTal\Logos_BlowUps\KAM-Logo\KAM PillerseeTal und Orte\KAM Logo + Orte N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Bilderordner TVB NEU\Fotos Logos TVB PillerseeTal\Logos_BlowUps\KAM-Logo\KAM PillerseeTal und Orte\KAM Logo + Orte NE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028" cy="998768"/>
                  </a:xfrm>
                  <a:prstGeom prst="rect">
                    <a:avLst/>
                  </a:prstGeom>
                  <a:noFill/>
                  <a:ln>
                    <a:noFill/>
                  </a:ln>
                </pic:spPr>
              </pic:pic>
            </a:graphicData>
          </a:graphic>
        </wp:inline>
      </w:drawing>
    </w:r>
  </w:p>
  <w:p w14:paraId="5043CB0F" w14:textId="77777777" w:rsidR="00920916" w:rsidRDefault="009209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DCEAD" w14:textId="77777777" w:rsidR="00391EC7" w:rsidRDefault="00391E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39066B"/>
    <w:multiLevelType w:val="multilevel"/>
    <w:tmpl w:val="B3FA2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795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C72"/>
    <w:rsid w:val="00040D0C"/>
    <w:rsid w:val="002515BA"/>
    <w:rsid w:val="002D3FEC"/>
    <w:rsid w:val="002E5C47"/>
    <w:rsid w:val="00391EC7"/>
    <w:rsid w:val="00650A4F"/>
    <w:rsid w:val="00793AE9"/>
    <w:rsid w:val="007F0190"/>
    <w:rsid w:val="0082769C"/>
    <w:rsid w:val="008E2C72"/>
    <w:rsid w:val="00920916"/>
    <w:rsid w:val="00A34885"/>
    <w:rsid w:val="00B54F94"/>
    <w:rsid w:val="00C63BD7"/>
    <w:rsid w:val="00DC2DD8"/>
    <w:rsid w:val="00E15969"/>
    <w:rsid w:val="00E239E2"/>
    <w:rsid w:val="00E65CE6"/>
    <w:rsid w:val="00EC69EB"/>
    <w:rsid w:val="00EF03BE"/>
    <w:rsid w:val="00F165C8"/>
    <w:rsid w:val="0D2E682F"/>
    <w:rsid w:val="3760276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1BBAE7"/>
  <w15:docId w15:val="{316FB9D4-48CD-4780-9D14-45E9B1C54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793AE9"/>
    <w:pPr>
      <w:spacing w:after="0"/>
    </w:pPr>
    <w:rPr>
      <w:rFonts w:ascii="HelveticaNeueLT Std Cn" w:hAnsi="HelveticaNeueLT Std Cn"/>
      <w:sz w:val="24"/>
    </w:rPr>
  </w:style>
  <w:style w:type="paragraph" w:styleId="berschrift1">
    <w:name w:val="heading 1"/>
    <w:aliases w:val="Headline 1"/>
    <w:basedOn w:val="Standard"/>
    <w:next w:val="Standard"/>
    <w:link w:val="berschrift1Zchn"/>
    <w:uiPriority w:val="9"/>
    <w:qFormat/>
    <w:rsid w:val="00E15969"/>
    <w:pPr>
      <w:keepNext/>
      <w:keepLines/>
      <w:spacing w:before="240"/>
      <w:outlineLvl w:val="0"/>
    </w:pPr>
    <w:rPr>
      <w:rFonts w:ascii="Creighton Pro Black" w:eastAsiaTheme="majorEastAsia" w:hAnsi="Creighton Pro Black" w:cstheme="majorBidi"/>
      <w:sz w:val="36"/>
      <w:szCs w:val="32"/>
    </w:rPr>
  </w:style>
  <w:style w:type="paragraph" w:styleId="berschrift2">
    <w:name w:val="heading 2"/>
    <w:aliases w:val="Headline 2"/>
    <w:basedOn w:val="Standard"/>
    <w:next w:val="Standard"/>
    <w:link w:val="berschrift2Zchn"/>
    <w:uiPriority w:val="9"/>
    <w:unhideWhenUsed/>
    <w:qFormat/>
    <w:rsid w:val="00EC69EB"/>
    <w:pPr>
      <w:keepNext/>
      <w:keepLines/>
      <w:spacing w:before="40"/>
      <w:outlineLvl w:val="1"/>
    </w:pPr>
    <w:rPr>
      <w:rFonts w:ascii="Creighton Pro Bold" w:eastAsiaTheme="majorEastAsia" w:hAnsi="Creighton Pro Bold" w:cstheme="majorBidi"/>
      <w:sz w:val="32"/>
      <w:szCs w:val="26"/>
    </w:rPr>
  </w:style>
  <w:style w:type="paragraph" w:styleId="berschrift3">
    <w:name w:val="heading 3"/>
    <w:basedOn w:val="Standard"/>
    <w:link w:val="berschrift3Zchn"/>
    <w:uiPriority w:val="9"/>
    <w:qFormat/>
    <w:rsid w:val="002D3FEC"/>
    <w:pPr>
      <w:spacing w:before="100" w:beforeAutospacing="1" w:after="100" w:afterAutospacing="1" w:line="240" w:lineRule="auto"/>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515B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515BA"/>
  </w:style>
  <w:style w:type="paragraph" w:styleId="Fuzeile">
    <w:name w:val="footer"/>
    <w:basedOn w:val="Standard"/>
    <w:link w:val="FuzeileZchn"/>
    <w:uiPriority w:val="99"/>
    <w:unhideWhenUsed/>
    <w:rsid w:val="002515B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515BA"/>
  </w:style>
  <w:style w:type="paragraph" w:styleId="Sprechblasentext">
    <w:name w:val="Balloon Text"/>
    <w:basedOn w:val="Standard"/>
    <w:link w:val="SprechblasentextZchn"/>
    <w:uiPriority w:val="99"/>
    <w:semiHidden/>
    <w:unhideWhenUsed/>
    <w:rsid w:val="002515B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15BA"/>
    <w:rPr>
      <w:rFonts w:ascii="Tahoma" w:hAnsi="Tahoma" w:cs="Tahoma"/>
      <w:sz w:val="16"/>
      <w:szCs w:val="16"/>
    </w:rPr>
  </w:style>
  <w:style w:type="character" w:customStyle="1" w:styleId="berschrift3Zchn">
    <w:name w:val="Überschrift 3 Zchn"/>
    <w:basedOn w:val="Absatz-Standardschriftart"/>
    <w:link w:val="berschrift3"/>
    <w:uiPriority w:val="9"/>
    <w:rsid w:val="002D3FEC"/>
    <w:rPr>
      <w:rFonts w:ascii="Times New Roman" w:eastAsia="Times New Roman" w:hAnsi="Times New Roman" w:cs="Times New Roman"/>
      <w:b/>
      <w:bCs/>
      <w:sz w:val="27"/>
      <w:szCs w:val="27"/>
      <w:lang w:eastAsia="de-AT"/>
    </w:rPr>
  </w:style>
  <w:style w:type="paragraph" w:styleId="StandardWeb">
    <w:name w:val="Normal (Web)"/>
    <w:basedOn w:val="Standard"/>
    <w:uiPriority w:val="99"/>
    <w:semiHidden/>
    <w:unhideWhenUsed/>
    <w:rsid w:val="002D3FEC"/>
    <w:pPr>
      <w:spacing w:before="100" w:beforeAutospacing="1" w:after="100" w:afterAutospacing="1" w:line="240" w:lineRule="auto"/>
    </w:pPr>
    <w:rPr>
      <w:rFonts w:ascii="Times New Roman" w:eastAsia="Times New Roman" w:hAnsi="Times New Roman" w:cs="Times New Roman"/>
      <w:szCs w:val="24"/>
      <w:lang w:eastAsia="de-AT"/>
    </w:rPr>
  </w:style>
  <w:style w:type="character" w:customStyle="1" w:styleId="berschrift1Zchn">
    <w:name w:val="Überschrift 1 Zchn"/>
    <w:aliases w:val="Headline 1 Zchn"/>
    <w:basedOn w:val="Absatz-Standardschriftart"/>
    <w:link w:val="berschrift1"/>
    <w:uiPriority w:val="9"/>
    <w:rsid w:val="00E15969"/>
    <w:rPr>
      <w:rFonts w:ascii="Creighton Pro Black" w:eastAsiaTheme="majorEastAsia" w:hAnsi="Creighton Pro Black" w:cstheme="majorBidi"/>
      <w:sz w:val="36"/>
      <w:szCs w:val="32"/>
    </w:rPr>
  </w:style>
  <w:style w:type="character" w:customStyle="1" w:styleId="berschrift2Zchn">
    <w:name w:val="Überschrift 2 Zchn"/>
    <w:aliases w:val="Headline 2 Zchn"/>
    <w:basedOn w:val="Absatz-Standardschriftart"/>
    <w:link w:val="berschrift2"/>
    <w:uiPriority w:val="9"/>
    <w:rsid w:val="00EC69EB"/>
    <w:rPr>
      <w:rFonts w:ascii="Creighton Pro Bold" w:eastAsiaTheme="majorEastAsia" w:hAnsi="Creighton Pro Bold" w:cstheme="majorBidi"/>
      <w:sz w:val="32"/>
      <w:szCs w:val="26"/>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bsatz-Standardschriftar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93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esse.kitzbueheler-alpen.com/de/statistic.newsletter?PreviewToken=hT3CI5y3-qr_BrAIAvCjk6iwwxRSLQwcFzFvi32t4fk1&amp;Target=3UYedOlKU0q425x63XHWhaC0w-QtUmC6mQ2nyQ3xkf6hnWBUV5uNYMdkSIEWqjp0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esse.kitzbueheler-alpen.com/de/statistic.newsletter?PreviewToken=_2h7I1qN-VrLU6wxLeXTwR_uPuEJGMMqk8qfSIIN4sw1&amp;Target=vLz0WMyexv26cnk-Yiznw-DXxxZugjab0JUVjlLzDf5eAGz7AM9A2KWsMg7klgTylD0qrKprrcsbsdP1rZxN-M3zA7pHih2ftlH424jQK8I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2AE5C-48D4-48AB-BB16-A5F97D91628C}">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customXml/itemProps2.xml><?xml version="1.0" encoding="utf-8"?>
<ds:datastoreItem xmlns:ds="http://schemas.openxmlformats.org/officeDocument/2006/customXml" ds:itemID="{BE821301-B6AD-4D31-9BCD-4F37F446A855}">
  <ds:schemaRefs>
    <ds:schemaRef ds:uri="http://schemas.microsoft.com/sharepoint/v3/contenttype/forms"/>
  </ds:schemaRefs>
</ds:datastoreItem>
</file>

<file path=customXml/itemProps3.xml><?xml version="1.0" encoding="utf-8"?>
<ds:datastoreItem xmlns:ds="http://schemas.openxmlformats.org/officeDocument/2006/customXml" ds:itemID="{8CFDB834-0666-4A34-8AF8-E3517D6E3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5AA3DA-2B10-4374-A654-6E3FBFAD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3310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Pichler – PillerseeTal – Kitzbüheler Alpen</dc:creator>
  <cp:lastModifiedBy>Marion Pichler</cp:lastModifiedBy>
  <cp:revision>4</cp:revision>
  <dcterms:created xsi:type="dcterms:W3CDTF">2024-08-20T12:20:00Z</dcterms:created>
  <dcterms:modified xsi:type="dcterms:W3CDTF">2024-08-23T08:36:00Z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