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06B1" w:rsidRDefault="006006B1" w:rsidP="006006B1">
      <w:pPr>
        <w:pStyle w:val="Headline"/>
        <w:spacing w:line="276" w:lineRule="auto"/>
        <w:jc w:val="center"/>
        <w:rPr>
          <w:lang w:val="de-AT"/>
        </w:rPr>
      </w:pPr>
      <w:bookmarkStart w:id="0" w:name="_Hlk172637385"/>
      <w:r>
        <w:rPr>
          <w:lang w:val="de-AT"/>
        </w:rPr>
        <w:t>2. Tiroler winzerfest</w:t>
      </w:r>
      <w:r w:rsidR="00A17141">
        <w:rPr>
          <w:lang w:val="de-AT"/>
        </w:rPr>
        <w:t>:</w:t>
      </w:r>
    </w:p>
    <w:p w:rsidR="006006B1" w:rsidRDefault="006006B1" w:rsidP="006006B1">
      <w:pPr>
        <w:pStyle w:val="Headline"/>
        <w:spacing w:line="276" w:lineRule="auto"/>
        <w:jc w:val="center"/>
        <w:rPr>
          <w:lang w:val="de-AT"/>
        </w:rPr>
      </w:pPr>
      <w:r>
        <w:rPr>
          <w:lang w:val="de-AT"/>
        </w:rPr>
        <w:t>SEEFELD TANZT ZU WEIN &amp; SWING</w:t>
      </w:r>
    </w:p>
    <w:p w:rsidR="006006B1" w:rsidRPr="00A143F1" w:rsidRDefault="006006B1" w:rsidP="006006B1">
      <w:pPr>
        <w:pStyle w:val="Subheadline"/>
        <w:jc w:val="center"/>
        <w:rPr>
          <w:sz w:val="22"/>
        </w:rPr>
      </w:pPr>
      <w:r w:rsidRPr="00A143F1">
        <w:rPr>
          <w:sz w:val="22"/>
        </w:rPr>
        <w:t>TIROLER WEINE, LIVE-MUSIK und SCH</w:t>
      </w:r>
      <w:r>
        <w:rPr>
          <w:sz w:val="22"/>
        </w:rPr>
        <w:t>M</w:t>
      </w:r>
      <w:r w:rsidRPr="00A143F1">
        <w:rPr>
          <w:sz w:val="22"/>
        </w:rPr>
        <w:t>ANKERLN</w:t>
      </w:r>
      <w:r>
        <w:rPr>
          <w:sz w:val="22"/>
        </w:rPr>
        <w:t xml:space="preserve"> </w:t>
      </w:r>
      <w:r w:rsidRPr="000672FD">
        <w:rPr>
          <w:sz w:val="22"/>
        </w:rPr>
        <w:t>–</w:t>
      </w:r>
      <w:r>
        <w:rPr>
          <w:sz w:val="22"/>
        </w:rPr>
        <w:t xml:space="preserve"> </w:t>
      </w:r>
      <w:r w:rsidRPr="00A143F1">
        <w:rPr>
          <w:sz w:val="22"/>
        </w:rPr>
        <w:t>E</w:t>
      </w:r>
      <w:r>
        <w:rPr>
          <w:sz w:val="22"/>
        </w:rPr>
        <w:t>in WOCHENDENE voller geschmack im kurpark Seefeld</w:t>
      </w:r>
    </w:p>
    <w:p w:rsidR="006006B1" w:rsidRPr="00422CFB" w:rsidRDefault="006006B1" w:rsidP="006006B1">
      <w:pPr>
        <w:pStyle w:val="Flietext"/>
        <w:jc w:val="center"/>
        <w:rPr>
          <w:sz w:val="18"/>
          <w:szCs w:val="18"/>
          <w:lang w:val="de-AT"/>
        </w:rPr>
      </w:pPr>
      <w:r>
        <w:rPr>
          <w:sz w:val="18"/>
          <w:szCs w:val="18"/>
          <w:lang w:val="de-AT"/>
        </w:rPr>
        <w:br/>
      </w:r>
      <w:r>
        <w:rPr>
          <w:noProof/>
          <w:sz w:val="18"/>
          <w:szCs w:val="18"/>
          <w:lang w:val="de-AT"/>
        </w:rPr>
        <w:drawing>
          <wp:inline distT="0" distB="0" distL="0" distR="0" wp14:anchorId="1E9488FD" wp14:editId="43581A97">
            <wp:extent cx="5753100" cy="3840480"/>
            <wp:effectExtent l="0" t="0" r="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53100" cy="3840480"/>
                    </a:xfrm>
                    <a:prstGeom prst="rect">
                      <a:avLst/>
                    </a:prstGeom>
                    <a:noFill/>
                    <a:ln>
                      <a:noFill/>
                    </a:ln>
                  </pic:spPr>
                </pic:pic>
              </a:graphicData>
            </a:graphic>
          </wp:inline>
        </w:drawing>
      </w:r>
      <w:r w:rsidRPr="00422CFB">
        <w:rPr>
          <w:sz w:val="18"/>
          <w:szCs w:val="18"/>
          <w:lang w:val="de-AT"/>
        </w:rPr>
        <w:t xml:space="preserve">© </w:t>
      </w:r>
      <w:r>
        <w:rPr>
          <w:sz w:val="18"/>
          <w:szCs w:val="18"/>
          <w:lang w:val="de-AT"/>
        </w:rPr>
        <w:t>Region Seefeld</w:t>
      </w:r>
    </w:p>
    <w:p w:rsidR="006006B1" w:rsidRDefault="006006B1" w:rsidP="006006B1">
      <w:pPr>
        <w:pStyle w:val="Hervorhebungen"/>
        <w:jc w:val="both"/>
        <w:rPr>
          <w:lang w:val="de-AT"/>
        </w:rPr>
      </w:pPr>
      <w:r w:rsidRPr="00AA4636">
        <w:t>Wenn sich der Kurpark in Seefeld am 11. und 12. Juli wieder in eine große Spielwiese für Weinliebhaber verwandelt, kann das nur eines bedeuten: Es ist wieder Zeit für das Tiroler Winzerfest. Ab dem Mittagsgong heißt es</w:t>
      </w:r>
      <w:r>
        <w:t>,</w:t>
      </w:r>
      <w:r w:rsidRPr="00AA4636">
        <w:t xml:space="preserve"> Glas in die Hand, </w:t>
      </w:r>
      <w:r>
        <w:t>Alltag ausschalten</w:t>
      </w:r>
      <w:r w:rsidRPr="00AA4636">
        <w:t xml:space="preserve"> und mit allen Sinnen eintauchen in die Welt des Tiroler Weins.</w:t>
      </w:r>
    </w:p>
    <w:p w:rsidR="006006B1" w:rsidRPr="00517BAD" w:rsidRDefault="006006B1" w:rsidP="006006B1">
      <w:pPr>
        <w:widowControl w:val="0"/>
        <w:autoSpaceDE w:val="0"/>
        <w:autoSpaceDN w:val="0"/>
        <w:adjustRightInd w:val="0"/>
        <w:spacing w:line="240" w:lineRule="auto"/>
      </w:pPr>
      <w:r w:rsidRPr="00AA4636">
        <w:t>Stellen Sie sich vor: Ein warmer Sommertag, sanfte Musik im Hintergrund, ein Glas in der Hand – und der erste Schluck eines Nordtiroler Weins, der die alpi</w:t>
      </w:r>
      <w:r>
        <w:t>ne</w:t>
      </w:r>
      <w:r w:rsidRPr="00AA4636">
        <w:t xml:space="preserve"> Landschaft im Geschmack widerspiegelt. Genau dieses Erlebnis erwartet die Gäste im Kurpark Seefeld.</w:t>
      </w:r>
      <w:r>
        <w:t xml:space="preserve"> </w:t>
      </w:r>
      <w:r w:rsidRPr="00AA4636">
        <w:t>Mehr als 15 Tiroler Winzer präsentieren ihre besten Tropfen und lassen Besucher die Vielfalt der regionalen Weinkultur entdecken. Neben den Tiroler Betrieben bereichern Gastwinzer aus der Weinbauregion Baden das Angebot und erweitern die Verkostungsmöglichkeiten um neue spannende Facetten.</w:t>
      </w:r>
    </w:p>
    <w:p w:rsidR="006006B1" w:rsidRDefault="006006B1" w:rsidP="006006B1">
      <w:pPr>
        <w:widowControl w:val="0"/>
        <w:autoSpaceDE w:val="0"/>
        <w:autoSpaceDN w:val="0"/>
        <w:adjustRightInd w:val="0"/>
        <w:spacing w:line="240" w:lineRule="auto"/>
      </w:pPr>
    </w:p>
    <w:p w:rsidR="006006B1" w:rsidRDefault="006006B1" w:rsidP="006006B1">
      <w:pPr>
        <w:widowControl w:val="0"/>
        <w:autoSpaceDE w:val="0"/>
        <w:autoSpaceDN w:val="0"/>
        <w:adjustRightInd w:val="0"/>
        <w:spacing w:line="240" w:lineRule="auto"/>
        <w:rPr>
          <w:rFonts w:cstheme="minorHAnsi"/>
          <w:u w:color="0000FF"/>
        </w:rPr>
      </w:pPr>
    </w:p>
    <w:p w:rsidR="006006B1" w:rsidRPr="00116A0F" w:rsidRDefault="006006B1" w:rsidP="006006B1">
      <w:pPr>
        <w:widowControl w:val="0"/>
        <w:autoSpaceDE w:val="0"/>
        <w:autoSpaceDN w:val="0"/>
        <w:adjustRightInd w:val="0"/>
        <w:spacing w:line="240" w:lineRule="auto"/>
        <w:rPr>
          <w:rFonts w:cstheme="minorHAnsi"/>
          <w:u w:color="0000FF"/>
        </w:rPr>
      </w:pPr>
      <w:r>
        <w:rPr>
          <w:rFonts w:cstheme="minorHAnsi"/>
          <w:u w:color="0000FF"/>
        </w:rPr>
        <w:br/>
      </w:r>
    </w:p>
    <w:p w:rsidR="006006B1" w:rsidRPr="00B64198" w:rsidRDefault="006006B1" w:rsidP="006006B1">
      <w:pPr>
        <w:pStyle w:val="Subheadline"/>
        <w:rPr>
          <w:lang w:val="de-AT"/>
        </w:rPr>
      </w:pPr>
      <w:r>
        <w:rPr>
          <w:lang w:val="de-AT"/>
        </w:rPr>
        <w:lastRenderedPageBreak/>
        <w:t>DIE Sinne hüpfen im takt</w:t>
      </w:r>
    </w:p>
    <w:p w:rsidR="006006B1" w:rsidRDefault="006006B1" w:rsidP="006006B1">
      <w:pPr>
        <w:pStyle w:val="StandardWeb"/>
        <w:rPr>
          <w:rFonts w:ascii="Georgia" w:hAnsi="Georgia"/>
          <w:sz w:val="22"/>
          <w:szCs w:val="22"/>
        </w:rPr>
      </w:pPr>
      <w:r w:rsidRPr="00B6718E">
        <w:rPr>
          <w:rFonts w:ascii="Georgia" w:hAnsi="Georgia"/>
          <w:sz w:val="22"/>
          <w:szCs w:val="22"/>
        </w:rPr>
        <w:t xml:space="preserve">Auch kulinarisch </w:t>
      </w:r>
      <w:r>
        <w:rPr>
          <w:rFonts w:ascii="Georgia" w:hAnsi="Georgia"/>
          <w:sz w:val="22"/>
          <w:szCs w:val="22"/>
        </w:rPr>
        <w:t xml:space="preserve">und musikalisch </w:t>
      </w:r>
      <w:r w:rsidRPr="00B6718E">
        <w:rPr>
          <w:rFonts w:ascii="Georgia" w:hAnsi="Georgia"/>
          <w:sz w:val="22"/>
          <w:szCs w:val="22"/>
        </w:rPr>
        <w:t>wird das Winzerfest zum Genuss-Highlight</w:t>
      </w:r>
      <w:r>
        <w:rPr>
          <w:rFonts w:ascii="Georgia" w:hAnsi="Georgia"/>
          <w:sz w:val="22"/>
          <w:szCs w:val="22"/>
        </w:rPr>
        <w:t>.</w:t>
      </w:r>
      <w:r w:rsidRPr="00B6718E">
        <w:rPr>
          <w:rFonts w:ascii="Georgia" w:hAnsi="Georgia"/>
          <w:sz w:val="22"/>
          <w:szCs w:val="22"/>
        </w:rPr>
        <w:t xml:space="preserve"> Heimische Gastronomen verwöhnen mit passenden Spezialitäten</w:t>
      </w:r>
      <w:r>
        <w:rPr>
          <w:rFonts w:ascii="Georgia" w:hAnsi="Georgia"/>
          <w:sz w:val="22"/>
          <w:szCs w:val="22"/>
        </w:rPr>
        <w:t>, während</w:t>
      </w:r>
      <w:r w:rsidRPr="00B6718E">
        <w:rPr>
          <w:rFonts w:ascii="Georgia" w:hAnsi="Georgia"/>
          <w:sz w:val="22"/>
          <w:szCs w:val="22"/>
        </w:rPr>
        <w:t xml:space="preserve"> </w:t>
      </w:r>
      <w:r>
        <w:rPr>
          <w:rFonts w:ascii="Georgia" w:hAnsi="Georgia"/>
          <w:sz w:val="22"/>
          <w:szCs w:val="22"/>
        </w:rPr>
        <w:t>die Musik ein echtes Hörvergnügen verspricht. Am Freitag lässt d</w:t>
      </w:r>
      <w:r w:rsidRPr="00E3373C">
        <w:rPr>
          <w:rFonts w:ascii="Georgia" w:hAnsi="Georgia"/>
          <w:sz w:val="22"/>
          <w:szCs w:val="22"/>
        </w:rPr>
        <w:t>as international</w:t>
      </w:r>
      <w:r>
        <w:rPr>
          <w:rFonts w:ascii="Georgia" w:hAnsi="Georgia"/>
          <w:sz w:val="22"/>
          <w:szCs w:val="22"/>
        </w:rPr>
        <w:t xml:space="preserve">e </w:t>
      </w:r>
      <w:r w:rsidRPr="00E3373C">
        <w:rPr>
          <w:rFonts w:ascii="Georgia" w:hAnsi="Georgia"/>
          <w:sz w:val="22"/>
          <w:szCs w:val="22"/>
        </w:rPr>
        <w:t xml:space="preserve">Trio </w:t>
      </w:r>
      <w:r>
        <w:rPr>
          <w:rFonts w:ascii="Georgia" w:hAnsi="Georgia"/>
          <w:sz w:val="22"/>
          <w:szCs w:val="22"/>
        </w:rPr>
        <w:t>„</w:t>
      </w:r>
      <w:r w:rsidRPr="00E3373C">
        <w:rPr>
          <w:rFonts w:ascii="Georgia" w:hAnsi="Georgia"/>
          <w:sz w:val="22"/>
          <w:szCs w:val="22"/>
        </w:rPr>
        <w:t>The La Rossas</w:t>
      </w:r>
      <w:r>
        <w:rPr>
          <w:rFonts w:ascii="Georgia" w:hAnsi="Georgia"/>
          <w:sz w:val="22"/>
          <w:szCs w:val="22"/>
        </w:rPr>
        <w:t>“</w:t>
      </w:r>
      <w:r w:rsidRPr="00E3373C">
        <w:rPr>
          <w:rFonts w:ascii="Georgia" w:hAnsi="Georgia"/>
          <w:sz w:val="22"/>
          <w:szCs w:val="22"/>
        </w:rPr>
        <w:t xml:space="preserve"> </w:t>
      </w:r>
      <w:r>
        <w:rPr>
          <w:rFonts w:ascii="Georgia" w:hAnsi="Georgia"/>
          <w:sz w:val="22"/>
          <w:szCs w:val="22"/>
        </w:rPr>
        <w:t>den Charme</w:t>
      </w:r>
      <w:r w:rsidRPr="00E3373C">
        <w:rPr>
          <w:rFonts w:ascii="Georgia" w:hAnsi="Georgia"/>
          <w:sz w:val="22"/>
          <w:szCs w:val="22"/>
        </w:rPr>
        <w:t xml:space="preserve"> der 20er und 30er Jahre </w:t>
      </w:r>
      <w:r w:rsidR="00A17141" w:rsidRPr="00E3373C">
        <w:rPr>
          <w:rFonts w:ascii="Georgia" w:hAnsi="Georgia"/>
          <w:sz w:val="22"/>
          <w:szCs w:val="22"/>
        </w:rPr>
        <w:t>wiederaufleben</w:t>
      </w:r>
      <w:r>
        <w:rPr>
          <w:rFonts w:ascii="Georgia" w:hAnsi="Georgia"/>
          <w:sz w:val="22"/>
          <w:szCs w:val="22"/>
        </w:rPr>
        <w:t>, bevor die</w:t>
      </w:r>
      <w:r w:rsidRPr="00B6718E">
        <w:rPr>
          <w:rFonts w:ascii="Georgia" w:hAnsi="Georgia"/>
          <w:sz w:val="22"/>
          <w:szCs w:val="22"/>
        </w:rPr>
        <w:t xml:space="preserve"> </w:t>
      </w:r>
      <w:bookmarkStart w:id="1" w:name="_GoBack"/>
      <w:bookmarkEnd w:id="1"/>
      <w:r w:rsidRPr="00B6718E">
        <w:rPr>
          <w:rFonts w:ascii="Georgia" w:hAnsi="Georgia"/>
          <w:sz w:val="22"/>
          <w:szCs w:val="22"/>
        </w:rPr>
        <w:t>Partyband Plankton</w:t>
      </w:r>
      <w:r>
        <w:rPr>
          <w:rFonts w:ascii="Georgia" w:hAnsi="Georgia"/>
          <w:sz w:val="22"/>
          <w:szCs w:val="22"/>
        </w:rPr>
        <w:t xml:space="preserve"> ab 19:00 Uhr für den perfekten Soundtrack zum Abend sorgt.</w:t>
      </w:r>
      <w:r w:rsidRPr="00B6718E">
        <w:rPr>
          <w:rFonts w:ascii="Georgia" w:hAnsi="Georgia"/>
          <w:sz w:val="22"/>
          <w:szCs w:val="22"/>
        </w:rPr>
        <w:t xml:space="preserve"> </w:t>
      </w:r>
      <w:r>
        <w:rPr>
          <w:rFonts w:ascii="Georgia" w:hAnsi="Georgia"/>
          <w:sz w:val="22"/>
          <w:szCs w:val="22"/>
        </w:rPr>
        <w:t xml:space="preserve">Am Samstag geht’s pünktlich um </w:t>
      </w:r>
      <w:r w:rsidRPr="000672FD">
        <w:rPr>
          <w:rFonts w:ascii="Georgia" w:hAnsi="Georgia"/>
          <w:sz w:val="22"/>
          <w:szCs w:val="22"/>
        </w:rPr>
        <w:t>12:00 Uhr</w:t>
      </w:r>
      <w:r>
        <w:rPr>
          <w:rFonts w:ascii="Georgia" w:hAnsi="Georgia"/>
          <w:sz w:val="22"/>
          <w:szCs w:val="22"/>
        </w:rPr>
        <w:t xml:space="preserve"> mit dem offiziellen</w:t>
      </w:r>
      <w:r w:rsidRPr="000672FD">
        <w:rPr>
          <w:rFonts w:ascii="Georgia" w:hAnsi="Georgia"/>
          <w:sz w:val="22"/>
          <w:szCs w:val="22"/>
        </w:rPr>
        <w:t xml:space="preserve"> U1 Frühshoppen </w:t>
      </w:r>
      <w:r>
        <w:rPr>
          <w:rFonts w:ascii="Georgia" w:hAnsi="Georgia"/>
          <w:sz w:val="22"/>
          <w:szCs w:val="22"/>
        </w:rPr>
        <w:t>weiter, bevor</w:t>
      </w:r>
      <w:r w:rsidRPr="000672FD">
        <w:rPr>
          <w:rFonts w:ascii="Georgia" w:hAnsi="Georgia"/>
          <w:sz w:val="22"/>
          <w:szCs w:val="22"/>
        </w:rPr>
        <w:t xml:space="preserve"> </w:t>
      </w:r>
      <w:r>
        <w:rPr>
          <w:rFonts w:ascii="Georgia" w:hAnsi="Georgia"/>
          <w:sz w:val="22"/>
          <w:szCs w:val="22"/>
        </w:rPr>
        <w:t>„</w:t>
      </w:r>
      <w:r w:rsidRPr="000672FD">
        <w:rPr>
          <w:rFonts w:ascii="Georgia" w:hAnsi="Georgia"/>
          <w:sz w:val="22"/>
          <w:szCs w:val="22"/>
        </w:rPr>
        <w:t>The Blues</w:t>
      </w:r>
      <w:r>
        <w:rPr>
          <w:rFonts w:ascii="Georgia" w:hAnsi="Georgia"/>
          <w:sz w:val="22"/>
          <w:szCs w:val="22"/>
        </w:rPr>
        <w:t>“ mit ihrem rauchigen Sound das Finale einläuten. Zum krönenden Abschluss gibt’s zum Sonnenuntergang</w:t>
      </w:r>
      <w:r w:rsidRPr="000672FD">
        <w:rPr>
          <w:rFonts w:ascii="Georgia" w:hAnsi="Georgia"/>
          <w:sz w:val="22"/>
          <w:szCs w:val="22"/>
        </w:rPr>
        <w:t xml:space="preserve"> </w:t>
      </w:r>
      <w:proofErr w:type="spellStart"/>
      <w:r w:rsidRPr="000672FD">
        <w:rPr>
          <w:rFonts w:ascii="Georgia" w:hAnsi="Georgia"/>
          <w:sz w:val="22"/>
          <w:szCs w:val="22"/>
        </w:rPr>
        <w:t>Austropop</w:t>
      </w:r>
      <w:proofErr w:type="spellEnd"/>
      <w:r w:rsidRPr="000672FD">
        <w:rPr>
          <w:rFonts w:ascii="Georgia" w:hAnsi="Georgia"/>
          <w:sz w:val="22"/>
          <w:szCs w:val="22"/>
        </w:rPr>
        <w:t xml:space="preserve"> live </w:t>
      </w:r>
      <w:r>
        <w:rPr>
          <w:rFonts w:ascii="Georgia" w:hAnsi="Georgia"/>
          <w:sz w:val="22"/>
          <w:szCs w:val="22"/>
        </w:rPr>
        <w:t>mit</w:t>
      </w:r>
      <w:r w:rsidRPr="000672FD">
        <w:rPr>
          <w:rFonts w:ascii="Georgia" w:hAnsi="Georgia"/>
          <w:sz w:val="22"/>
          <w:szCs w:val="22"/>
        </w:rPr>
        <w:t xml:space="preserve"> </w:t>
      </w:r>
      <w:proofErr w:type="spellStart"/>
      <w:r w:rsidRPr="000672FD">
        <w:rPr>
          <w:rFonts w:ascii="Georgia" w:hAnsi="Georgia"/>
          <w:sz w:val="22"/>
          <w:szCs w:val="22"/>
        </w:rPr>
        <w:t>MatWeiX</w:t>
      </w:r>
      <w:proofErr w:type="spellEnd"/>
      <w:r w:rsidRPr="000672FD">
        <w:rPr>
          <w:rFonts w:ascii="Georgia" w:hAnsi="Georgia"/>
          <w:sz w:val="22"/>
          <w:szCs w:val="22"/>
        </w:rPr>
        <w:t xml:space="preserve"> &amp; Band</w:t>
      </w:r>
      <w:r>
        <w:rPr>
          <w:rFonts w:ascii="Georgia" w:hAnsi="Georgia"/>
          <w:sz w:val="22"/>
          <w:szCs w:val="22"/>
        </w:rPr>
        <w:t xml:space="preserve">. </w:t>
      </w:r>
    </w:p>
    <w:p w:rsidR="006006B1" w:rsidRDefault="006006B1" w:rsidP="006006B1">
      <w:pPr>
        <w:pStyle w:val="StandardWeb"/>
        <w:rPr>
          <w:rFonts w:ascii="Georgia" w:hAnsi="Georgia"/>
          <w:sz w:val="22"/>
          <w:szCs w:val="22"/>
        </w:rPr>
      </w:pPr>
      <w:r>
        <w:rPr>
          <w:rFonts w:ascii="Georgia" w:hAnsi="Georgia"/>
          <w:sz w:val="22"/>
          <w:szCs w:val="22"/>
        </w:rPr>
        <w:t>D</w:t>
      </w:r>
      <w:r w:rsidRPr="00B6718E">
        <w:rPr>
          <w:rFonts w:ascii="Georgia" w:hAnsi="Georgia"/>
          <w:sz w:val="22"/>
          <w:szCs w:val="22"/>
        </w:rPr>
        <w:t>as Tiroler Winzerfest ist mehr als eine Weinverkostung – es ist ein Erlebnis, das Wein, Musik, Kulinarik und die besondere Atmosphäre</w:t>
      </w:r>
      <w:r w:rsidR="006D1352">
        <w:rPr>
          <w:rFonts w:ascii="Georgia" w:hAnsi="Georgia"/>
          <w:sz w:val="22"/>
          <w:szCs w:val="22"/>
        </w:rPr>
        <w:t xml:space="preserve"> </w:t>
      </w:r>
      <w:r w:rsidRPr="00B6718E">
        <w:rPr>
          <w:rFonts w:ascii="Georgia" w:hAnsi="Georgia"/>
          <w:sz w:val="22"/>
          <w:szCs w:val="22"/>
        </w:rPr>
        <w:t xml:space="preserve">des Kurparks </w:t>
      </w:r>
      <w:r>
        <w:rPr>
          <w:rFonts w:ascii="Georgia" w:hAnsi="Georgia"/>
          <w:sz w:val="22"/>
          <w:szCs w:val="22"/>
        </w:rPr>
        <w:t xml:space="preserve">in Seefelds lebendiger Fußgängerzone </w:t>
      </w:r>
      <w:r w:rsidRPr="00B6718E">
        <w:rPr>
          <w:rFonts w:ascii="Georgia" w:hAnsi="Georgia"/>
          <w:sz w:val="22"/>
          <w:szCs w:val="22"/>
        </w:rPr>
        <w:t>vereint.</w:t>
      </w:r>
    </w:p>
    <w:p w:rsidR="006006B1" w:rsidRDefault="006006B1" w:rsidP="006006B1">
      <w:pPr>
        <w:pStyle w:val="StandardWeb"/>
        <w:rPr>
          <w:rFonts w:ascii="Georgia" w:hAnsi="Georgia"/>
          <w:sz w:val="22"/>
          <w:szCs w:val="22"/>
        </w:rPr>
      </w:pPr>
    </w:p>
    <w:p w:rsidR="006006B1" w:rsidRDefault="006006B1" w:rsidP="006006B1">
      <w:pPr>
        <w:pStyle w:val="Subheadline"/>
        <w:rPr>
          <w:lang w:val="de-AT"/>
        </w:rPr>
      </w:pPr>
      <w:r>
        <w:rPr>
          <w:lang w:val="de-AT"/>
        </w:rPr>
        <w:t>Anbau auf höchstem Niveau</w:t>
      </w:r>
    </w:p>
    <w:p w:rsidR="006006B1" w:rsidRDefault="006006B1" w:rsidP="006006B1">
      <w:pPr>
        <w:pStyle w:val="StandardWeb"/>
        <w:rPr>
          <w:rFonts w:ascii="Georgia" w:hAnsi="Georgia"/>
          <w:sz w:val="22"/>
          <w:szCs w:val="22"/>
        </w:rPr>
      </w:pPr>
      <w:r>
        <w:rPr>
          <w:rFonts w:ascii="Georgia" w:hAnsi="Georgia"/>
          <w:sz w:val="22"/>
          <w:szCs w:val="22"/>
        </w:rPr>
        <w:t>Schon gewusst?</w:t>
      </w:r>
      <w:r w:rsidRPr="00B6718E">
        <w:rPr>
          <w:rFonts w:ascii="Georgia" w:hAnsi="Georgia"/>
          <w:sz w:val="22"/>
          <w:szCs w:val="22"/>
        </w:rPr>
        <w:t xml:space="preserve"> </w:t>
      </w:r>
      <w:r>
        <w:rPr>
          <w:rFonts w:ascii="Georgia" w:hAnsi="Georgia"/>
          <w:sz w:val="22"/>
          <w:szCs w:val="22"/>
        </w:rPr>
        <w:t>In Tirol wird bereits seit</w:t>
      </w:r>
      <w:r w:rsidRPr="00B6718E">
        <w:rPr>
          <w:rFonts w:ascii="Georgia" w:hAnsi="Georgia"/>
          <w:sz w:val="22"/>
          <w:szCs w:val="22"/>
        </w:rPr>
        <w:t xml:space="preserve"> 1</w:t>
      </w:r>
      <w:r>
        <w:rPr>
          <w:rFonts w:ascii="Georgia" w:hAnsi="Georgia"/>
          <w:sz w:val="22"/>
          <w:szCs w:val="22"/>
        </w:rPr>
        <w:t>.</w:t>
      </w:r>
      <w:r w:rsidRPr="00B6718E">
        <w:rPr>
          <w:rFonts w:ascii="Georgia" w:hAnsi="Georgia"/>
          <w:sz w:val="22"/>
          <w:szCs w:val="22"/>
        </w:rPr>
        <w:t>000 Jahren Wein angebaut</w:t>
      </w:r>
      <w:r>
        <w:rPr>
          <w:rFonts w:ascii="Georgia" w:hAnsi="Georgia"/>
          <w:sz w:val="22"/>
          <w:szCs w:val="22"/>
        </w:rPr>
        <w:t>!</w:t>
      </w:r>
      <w:r w:rsidRPr="00B6718E">
        <w:rPr>
          <w:rFonts w:ascii="Georgia" w:hAnsi="Georgia"/>
          <w:sz w:val="22"/>
          <w:szCs w:val="22"/>
        </w:rPr>
        <w:t xml:space="preserve"> </w:t>
      </w:r>
      <w:r>
        <w:rPr>
          <w:rFonts w:ascii="Georgia" w:hAnsi="Georgia"/>
          <w:sz w:val="22"/>
          <w:szCs w:val="22"/>
        </w:rPr>
        <w:t>Was klein angefangen hat, sind h</w:t>
      </w:r>
      <w:r w:rsidRPr="00B6718E">
        <w:rPr>
          <w:rFonts w:ascii="Georgia" w:hAnsi="Georgia"/>
          <w:sz w:val="22"/>
          <w:szCs w:val="22"/>
        </w:rPr>
        <w:t xml:space="preserve">eute </w:t>
      </w:r>
      <w:r>
        <w:rPr>
          <w:rFonts w:ascii="Georgia" w:hAnsi="Georgia"/>
          <w:sz w:val="22"/>
          <w:szCs w:val="22"/>
        </w:rPr>
        <w:t xml:space="preserve">rund </w:t>
      </w:r>
      <w:r w:rsidRPr="00B6718E">
        <w:rPr>
          <w:rFonts w:ascii="Georgia" w:hAnsi="Georgia"/>
          <w:sz w:val="22"/>
          <w:szCs w:val="22"/>
        </w:rPr>
        <w:t>8</w:t>
      </w:r>
      <w:r>
        <w:rPr>
          <w:rFonts w:ascii="Georgia" w:hAnsi="Georgia"/>
          <w:sz w:val="22"/>
          <w:szCs w:val="22"/>
        </w:rPr>
        <w:t>5</w:t>
      </w:r>
      <w:r w:rsidRPr="00B6718E">
        <w:rPr>
          <w:rFonts w:ascii="Georgia" w:hAnsi="Georgia"/>
          <w:sz w:val="22"/>
          <w:szCs w:val="22"/>
        </w:rPr>
        <w:t xml:space="preserve"> Winzerbetriebe, die mit viel Fachwissen und Leidenschaft ihre Reben pflegen. Auf etwa 25 Hektar Rebfläche gedeihen die Weine dort, wo klare Bergluft, Sonne und alpine Höhenlagen den Geschmack prägen. Tirol zählt zu den höchstgelegenen Weinbauregionen im Alpenraum: Manche Reben wachsen auf bis zu 800 Metern Seehöhe</w:t>
      </w:r>
      <w:r>
        <w:rPr>
          <w:rFonts w:ascii="Georgia" w:hAnsi="Georgia"/>
          <w:sz w:val="22"/>
          <w:szCs w:val="22"/>
        </w:rPr>
        <w:t xml:space="preserve"> </w:t>
      </w:r>
      <w:r w:rsidRPr="00B6718E">
        <w:rPr>
          <w:rFonts w:ascii="Georgia" w:hAnsi="Georgia"/>
          <w:sz w:val="22"/>
          <w:szCs w:val="22"/>
        </w:rPr>
        <w:t>und bringen Weine hervor, die durch Frische, Finesse und regionalen Charakter überzeugen</w:t>
      </w:r>
      <w:r>
        <w:rPr>
          <w:rFonts w:ascii="Georgia" w:hAnsi="Georgia"/>
          <w:sz w:val="22"/>
          <w:szCs w:val="22"/>
        </w:rPr>
        <w:t>. V</w:t>
      </w:r>
      <w:r w:rsidRPr="00B6718E">
        <w:rPr>
          <w:rFonts w:ascii="Georgia" w:hAnsi="Georgia"/>
          <w:sz w:val="22"/>
          <w:szCs w:val="22"/>
        </w:rPr>
        <w:t xml:space="preserve">on Sauvignon Blanc über Weißburgunder bis </w:t>
      </w:r>
      <w:proofErr w:type="spellStart"/>
      <w:r w:rsidRPr="00B6718E">
        <w:rPr>
          <w:rFonts w:ascii="Georgia" w:hAnsi="Georgia"/>
          <w:sz w:val="22"/>
          <w:szCs w:val="22"/>
        </w:rPr>
        <w:t>Zweigelt</w:t>
      </w:r>
      <w:proofErr w:type="spellEnd"/>
      <w:r w:rsidRPr="00B6718E">
        <w:rPr>
          <w:rFonts w:ascii="Georgia" w:hAnsi="Georgia"/>
          <w:sz w:val="22"/>
          <w:szCs w:val="22"/>
        </w:rPr>
        <w:t xml:space="preserve"> und Pinot Noir</w:t>
      </w:r>
      <w:r>
        <w:rPr>
          <w:rFonts w:ascii="Georgia" w:hAnsi="Georgia"/>
          <w:sz w:val="22"/>
          <w:szCs w:val="22"/>
        </w:rPr>
        <w:t xml:space="preserve"> ist alles vertreten</w:t>
      </w:r>
      <w:r w:rsidRPr="00B6718E">
        <w:rPr>
          <w:rFonts w:ascii="Georgia" w:hAnsi="Georgia"/>
          <w:sz w:val="22"/>
          <w:szCs w:val="22"/>
        </w:rPr>
        <w:t>.</w:t>
      </w:r>
    </w:p>
    <w:p w:rsidR="006006B1" w:rsidRDefault="006006B1" w:rsidP="006006B1">
      <w:pPr>
        <w:pStyle w:val="StandardWeb"/>
        <w:rPr>
          <w:rFonts w:ascii="Georgia" w:hAnsi="Georgia"/>
          <w:sz w:val="22"/>
          <w:szCs w:val="22"/>
        </w:rPr>
      </w:pPr>
    </w:p>
    <w:p w:rsidR="006006B1" w:rsidRDefault="006006B1" w:rsidP="006006B1">
      <w:pPr>
        <w:pStyle w:val="StandardWeb"/>
        <w:rPr>
          <w:rFonts w:ascii="Georgia" w:hAnsi="Georgia"/>
          <w:sz w:val="22"/>
          <w:szCs w:val="22"/>
        </w:rPr>
      </w:pPr>
      <w:r>
        <w:rPr>
          <w:rFonts w:ascii="Georgia" w:hAnsi="Georgia"/>
          <w:sz w:val="22"/>
          <w:szCs w:val="22"/>
        </w:rPr>
        <w:t xml:space="preserve">Übrigens: Die Genuss-Fortsetzung findet bereits eine Woche später </w:t>
      </w:r>
      <w:r w:rsidRPr="00B6718E">
        <w:rPr>
          <w:rFonts w:ascii="Georgia" w:hAnsi="Georgia"/>
          <w:sz w:val="22"/>
          <w:szCs w:val="22"/>
        </w:rPr>
        <w:t xml:space="preserve">am 18. Juli 2025 </w:t>
      </w:r>
      <w:r>
        <w:rPr>
          <w:rFonts w:ascii="Georgia" w:hAnsi="Georgia"/>
          <w:sz w:val="22"/>
          <w:szCs w:val="22"/>
        </w:rPr>
        <w:t>statt, wenn die Kaufmannschaft Seefeld zu</w:t>
      </w:r>
      <w:r w:rsidRPr="00B6718E">
        <w:rPr>
          <w:rFonts w:ascii="Georgia" w:hAnsi="Georgia"/>
          <w:sz w:val="22"/>
          <w:szCs w:val="22"/>
        </w:rPr>
        <w:t xml:space="preserve"> </w:t>
      </w:r>
      <w:r>
        <w:rPr>
          <w:rFonts w:ascii="Georgia" w:hAnsi="Georgia"/>
          <w:sz w:val="22"/>
          <w:szCs w:val="22"/>
        </w:rPr>
        <w:t>„</w:t>
      </w:r>
      <w:r w:rsidRPr="00B6718E">
        <w:rPr>
          <w:rFonts w:ascii="Georgia" w:hAnsi="Georgia"/>
          <w:sz w:val="22"/>
          <w:szCs w:val="22"/>
        </w:rPr>
        <w:t>Shopping &amp; Wein</w:t>
      </w:r>
      <w:r>
        <w:rPr>
          <w:rFonts w:ascii="Georgia" w:hAnsi="Georgia"/>
          <w:sz w:val="22"/>
          <w:szCs w:val="22"/>
        </w:rPr>
        <w:t>“ einlädt.</w:t>
      </w:r>
    </w:p>
    <w:p w:rsidR="006006B1" w:rsidRPr="008B494E" w:rsidRDefault="006006B1" w:rsidP="006006B1">
      <w:pPr>
        <w:pStyle w:val="StandardWeb"/>
        <w:rPr>
          <w:rFonts w:ascii="Georgia" w:hAnsi="Georgia"/>
          <w:sz w:val="22"/>
          <w:szCs w:val="22"/>
        </w:rPr>
      </w:pPr>
      <w:r w:rsidRPr="00FD112D">
        <w:rPr>
          <w:rStyle w:val="HervorhebungenZchn"/>
          <w:sz w:val="22"/>
          <w:szCs w:val="22"/>
          <w:lang w:val="de-AT"/>
        </w:rPr>
        <w:br/>
        <w:t>Honorarfreies Bildmaterial</w:t>
      </w:r>
      <w:r w:rsidRPr="00FD112D">
        <w:rPr>
          <w:rFonts w:ascii="Georgia" w:hAnsi="Georgia"/>
          <w:sz w:val="22"/>
          <w:szCs w:val="22"/>
          <w:lang w:val="de-AT"/>
        </w:rPr>
        <w:t xml:space="preserve"> können Sie</w:t>
      </w:r>
      <w:r w:rsidRPr="006006B1">
        <w:rPr>
          <w:rFonts w:ascii="Georgia" w:hAnsi="Georgia"/>
          <w:sz w:val="22"/>
          <w:szCs w:val="22"/>
          <w:lang w:val="de-AT"/>
        </w:rPr>
        <w:t xml:space="preserve"> </w:t>
      </w:r>
      <w:hyperlink r:id="rId5" w:history="1">
        <w:r w:rsidRPr="006006B1">
          <w:rPr>
            <w:rStyle w:val="Hyperlink"/>
            <w:rFonts w:ascii="Georgia" w:hAnsi="Georgia"/>
            <w:b/>
            <w:sz w:val="22"/>
            <w:szCs w:val="22"/>
          </w:rPr>
          <w:t>hier</w:t>
        </w:r>
      </w:hyperlink>
      <w:r>
        <w:rPr>
          <w:rFonts w:ascii="Georgia" w:hAnsi="Georgia"/>
          <w:sz w:val="22"/>
          <w:szCs w:val="22"/>
          <w:lang w:val="de-AT"/>
        </w:rPr>
        <w:t xml:space="preserve"> </w:t>
      </w:r>
      <w:r w:rsidRPr="00FD112D">
        <w:rPr>
          <w:rFonts w:ascii="Georgia" w:hAnsi="Georgia"/>
          <w:sz w:val="22"/>
          <w:szCs w:val="22"/>
          <w:lang w:val="de-AT"/>
        </w:rPr>
        <w:t>downloaden. Bildnachweis laut Copyright-Vermerk.</w:t>
      </w:r>
    </w:p>
    <w:p w:rsidR="006006B1" w:rsidRDefault="006006B1" w:rsidP="006006B1">
      <w:pPr>
        <w:pStyle w:val="Hervorhebungen"/>
        <w:spacing w:before="0" w:after="0" w:line="360" w:lineRule="auto"/>
        <w:rPr>
          <w:lang w:val="de-AT"/>
        </w:rPr>
      </w:pPr>
      <w:r w:rsidRPr="00AB7FAF">
        <w:rPr>
          <w:lang w:val="de-AT"/>
        </w:rPr>
        <w:t xml:space="preserve">Kontakt und Rückfragen: </w:t>
      </w:r>
    </w:p>
    <w:p w:rsidR="006006B1" w:rsidRPr="00EB76C8" w:rsidRDefault="006006B1" w:rsidP="006006B1">
      <w:pPr>
        <w:spacing w:line="360" w:lineRule="auto"/>
      </w:pPr>
      <w:r w:rsidRPr="00EB76C8">
        <w:t>Region Seefeld – Tirols Hochplateau</w:t>
      </w:r>
    </w:p>
    <w:p w:rsidR="006006B1" w:rsidRPr="006006B1" w:rsidRDefault="006006B1" w:rsidP="006006B1">
      <w:pPr>
        <w:pStyle w:val="Flietext"/>
        <w:spacing w:before="0" w:after="0" w:line="360" w:lineRule="auto"/>
        <w:jc w:val="both"/>
      </w:pPr>
      <w:r w:rsidRPr="006006B1">
        <w:t>c/o Nicolas Lair</w:t>
      </w:r>
    </w:p>
    <w:p w:rsidR="006006B1" w:rsidRPr="006006B1" w:rsidRDefault="006006B1" w:rsidP="006006B1">
      <w:pPr>
        <w:pStyle w:val="Flietext"/>
        <w:spacing w:before="0" w:after="0" w:line="360" w:lineRule="auto"/>
        <w:jc w:val="both"/>
      </w:pPr>
      <w:proofErr w:type="spellStart"/>
      <w:r w:rsidRPr="006006B1">
        <w:t>Kirchplatzl</w:t>
      </w:r>
      <w:proofErr w:type="spellEnd"/>
      <w:r w:rsidRPr="006006B1">
        <w:t xml:space="preserve"> 128a</w:t>
      </w:r>
    </w:p>
    <w:p w:rsidR="006006B1" w:rsidRPr="00AB7FAF" w:rsidRDefault="006006B1" w:rsidP="006006B1">
      <w:pPr>
        <w:pStyle w:val="Flietext"/>
        <w:spacing w:before="0" w:after="0" w:line="360" w:lineRule="auto"/>
        <w:jc w:val="both"/>
        <w:rPr>
          <w:lang w:val="de-AT"/>
        </w:rPr>
      </w:pPr>
      <w:r w:rsidRPr="00AB7FAF">
        <w:rPr>
          <w:lang w:val="de-AT"/>
        </w:rPr>
        <w:t>A-6105 Leutasch</w:t>
      </w:r>
      <w:r w:rsidRPr="00AB7FAF">
        <w:rPr>
          <w:lang w:val="de-AT"/>
        </w:rPr>
        <w:tab/>
      </w:r>
      <w:r w:rsidRPr="00AB7FAF">
        <w:rPr>
          <w:lang w:val="de-AT"/>
        </w:rPr>
        <w:tab/>
      </w:r>
    </w:p>
    <w:p w:rsidR="006006B1" w:rsidRPr="00AB7FAF" w:rsidRDefault="006006B1" w:rsidP="006006B1">
      <w:pPr>
        <w:pStyle w:val="Flietext"/>
        <w:spacing w:before="0" w:after="0" w:line="360" w:lineRule="auto"/>
        <w:jc w:val="both"/>
        <w:rPr>
          <w:lang w:val="de-AT"/>
        </w:rPr>
      </w:pPr>
      <w:r w:rsidRPr="00AB7FAF">
        <w:rPr>
          <w:lang w:val="de-AT"/>
        </w:rPr>
        <w:t xml:space="preserve">M: +43 (0)664 / </w:t>
      </w:r>
      <w:r>
        <w:rPr>
          <w:lang w:val="de-AT"/>
        </w:rPr>
        <w:t>806 66 46 44</w:t>
      </w:r>
    </w:p>
    <w:p w:rsidR="006006B1" w:rsidRPr="00AB7FAF" w:rsidRDefault="006006B1" w:rsidP="006006B1">
      <w:pPr>
        <w:pStyle w:val="WebsiteTextMediumItalic"/>
        <w:spacing w:line="360" w:lineRule="auto"/>
        <w:rPr>
          <w:lang w:val="de-AT"/>
        </w:rPr>
      </w:pPr>
      <w:r>
        <w:rPr>
          <w:lang w:val="de-AT"/>
        </w:rPr>
        <w:t>nicolas.lair</w:t>
      </w:r>
      <w:r w:rsidRPr="00AB7FAF">
        <w:rPr>
          <w:lang w:val="de-AT"/>
        </w:rPr>
        <w:t>@seefeld.com</w:t>
      </w:r>
    </w:p>
    <w:p w:rsidR="006006B1" w:rsidRPr="00AB7FAF" w:rsidRDefault="006006B1" w:rsidP="006006B1">
      <w:pPr>
        <w:pStyle w:val="WebsiteTextMediumItalic"/>
        <w:spacing w:line="360" w:lineRule="auto"/>
        <w:rPr>
          <w:lang w:val="de-AT"/>
        </w:rPr>
      </w:pPr>
      <w:r w:rsidRPr="00AB7FAF">
        <w:rPr>
          <w:lang w:val="de-AT"/>
        </w:rPr>
        <w:t>www.seefeld.com</w:t>
      </w:r>
    </w:p>
    <w:bookmarkEnd w:id="0"/>
    <w:p w:rsidR="006006B1" w:rsidRPr="005D7A27" w:rsidRDefault="006006B1" w:rsidP="006006B1"/>
    <w:p w:rsidR="006006B1" w:rsidRDefault="006006B1" w:rsidP="006006B1"/>
    <w:p w:rsidR="00FC1C18" w:rsidRDefault="00FC1C18"/>
    <w:sectPr w:rsidR="00FC1C18" w:rsidSect="00FC624D">
      <w:headerReference w:type="default" r:id="rId6"/>
      <w:pgSz w:w="11906" w:h="16838"/>
      <w:pgMar w:top="1417" w:right="1417" w:bottom="1134" w:left="1417" w:header="2154" w:footer="141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24D" w:rsidRPr="001E6894" w:rsidRDefault="00A17141" w:rsidP="00EF68E8">
    <w:r>
      <w:rPr>
        <w:noProof/>
        <w:lang w:eastAsia="de-DE"/>
      </w:rPr>
      <w:drawing>
        <wp:anchor distT="0" distB="0" distL="114300" distR="114300" simplePos="0" relativeHeight="251659264" behindDoc="1" locked="0" layoutInCell="1" allowOverlap="1" wp14:anchorId="723614D0" wp14:editId="1FC96521">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6B1"/>
    <w:rsid w:val="006006B1"/>
    <w:rsid w:val="006D1352"/>
    <w:rsid w:val="00A17141"/>
    <w:rsid w:val="00FC1C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70E62"/>
  <w15:chartTrackingRefBased/>
  <w15:docId w15:val="{B6A97D0A-1E1B-4AAA-ABCE-3318F5951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Flietext"/>
    <w:qFormat/>
    <w:rsid w:val="006006B1"/>
    <w:pPr>
      <w:spacing w:after="0"/>
    </w:pPr>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006B1"/>
    <w:rPr>
      <w:color w:val="0563C1" w:themeColor="hyperlink"/>
      <w:u w:val="single"/>
    </w:rPr>
  </w:style>
  <w:style w:type="paragraph" w:customStyle="1" w:styleId="Flietext">
    <w:name w:val="Fließtext"/>
    <w:link w:val="FlietextZchn"/>
    <w:qFormat/>
    <w:rsid w:val="006006B1"/>
    <w:pPr>
      <w:spacing w:before="360" w:after="360" w:line="276" w:lineRule="auto"/>
    </w:pPr>
    <w:rPr>
      <w:rFonts w:ascii="Georgia" w:hAnsi="Georgia"/>
    </w:rPr>
  </w:style>
  <w:style w:type="paragraph" w:customStyle="1" w:styleId="Hervorhebungen">
    <w:name w:val="Hervorhebungen"/>
    <w:basedOn w:val="Flietext"/>
    <w:link w:val="HervorhebungenZchn"/>
    <w:qFormat/>
    <w:rsid w:val="006006B1"/>
    <w:rPr>
      <w:b/>
    </w:rPr>
  </w:style>
  <w:style w:type="character" w:customStyle="1" w:styleId="FlietextZchn">
    <w:name w:val="Fließtext Zchn"/>
    <w:basedOn w:val="Absatz-Standardschriftart"/>
    <w:link w:val="Flietext"/>
    <w:rsid w:val="006006B1"/>
    <w:rPr>
      <w:rFonts w:ascii="Georgia" w:hAnsi="Georgia"/>
    </w:rPr>
  </w:style>
  <w:style w:type="paragraph" w:customStyle="1" w:styleId="WebsiteTextMediumItalic">
    <w:name w:val="Website Text Medium Italic"/>
    <w:basedOn w:val="Standard"/>
    <w:link w:val="WebsiteTextMediumItalicZchn"/>
    <w:qFormat/>
    <w:rsid w:val="006006B1"/>
    <w:rPr>
      <w:b/>
      <w:i/>
      <w:spacing w:val="10"/>
      <w:sz w:val="18"/>
    </w:rPr>
  </w:style>
  <w:style w:type="character" w:customStyle="1" w:styleId="HervorhebungenZchn">
    <w:name w:val="Hervorhebungen Zchn"/>
    <w:basedOn w:val="FlietextZchn"/>
    <w:link w:val="Hervorhebungen"/>
    <w:rsid w:val="006006B1"/>
    <w:rPr>
      <w:rFonts w:ascii="Georgia" w:hAnsi="Georgia"/>
      <w:b/>
    </w:rPr>
  </w:style>
  <w:style w:type="paragraph" w:customStyle="1" w:styleId="Headline">
    <w:name w:val="Headline"/>
    <w:link w:val="HeadlineZchn"/>
    <w:qFormat/>
    <w:rsid w:val="006006B1"/>
    <w:pPr>
      <w:spacing w:after="0"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6006B1"/>
    <w:rPr>
      <w:rFonts w:ascii="Georgia" w:hAnsi="Georgia"/>
      <w:b/>
      <w:i/>
      <w:spacing w:val="10"/>
      <w:sz w:val="18"/>
    </w:rPr>
  </w:style>
  <w:style w:type="paragraph" w:customStyle="1" w:styleId="Subheadline">
    <w:name w:val="Subheadline"/>
    <w:link w:val="SubheadlineZchn"/>
    <w:qFormat/>
    <w:rsid w:val="006006B1"/>
    <w:pPr>
      <w:numPr>
        <w:ilvl w:val="1"/>
      </w:numPr>
      <w:spacing w:before="120" w:after="280"/>
    </w:pPr>
    <w:rPr>
      <w:rFonts w:ascii="Arial" w:eastAsiaTheme="minorEastAsia" w:hAnsi="Arial" w:cstheme="majorBidi"/>
      <w:caps/>
      <w:spacing w:val="40"/>
      <w:kern w:val="28"/>
      <w:sz w:val="26"/>
      <w:szCs w:val="56"/>
    </w:rPr>
  </w:style>
  <w:style w:type="character" w:customStyle="1" w:styleId="HeadlineZchn">
    <w:name w:val="Headline Zchn"/>
    <w:basedOn w:val="Absatz-Standardschriftart"/>
    <w:link w:val="Headline"/>
    <w:rsid w:val="006006B1"/>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6006B1"/>
    <w:rPr>
      <w:rFonts w:ascii="Arial" w:eastAsiaTheme="minorEastAsia" w:hAnsi="Arial" w:cstheme="majorBidi"/>
      <w:b w:val="0"/>
      <w:caps/>
      <w:spacing w:val="40"/>
      <w:kern w:val="28"/>
      <w:sz w:val="26"/>
      <w:szCs w:val="56"/>
    </w:rPr>
  </w:style>
  <w:style w:type="paragraph" w:styleId="StandardWeb">
    <w:name w:val="Normal (Web)"/>
    <w:basedOn w:val="Standard"/>
    <w:uiPriority w:val="99"/>
    <w:unhideWhenUsed/>
    <w:rsid w:val="006006B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6006B1"/>
    <w:rPr>
      <w:sz w:val="16"/>
      <w:szCs w:val="16"/>
    </w:rPr>
  </w:style>
  <w:style w:type="paragraph" w:styleId="Kommentartext">
    <w:name w:val="annotation text"/>
    <w:basedOn w:val="Standard"/>
    <w:link w:val="KommentartextZchn"/>
    <w:uiPriority w:val="99"/>
    <w:semiHidden/>
    <w:unhideWhenUsed/>
    <w:rsid w:val="006006B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006B1"/>
    <w:rPr>
      <w:rFonts w:ascii="Georgia" w:hAnsi="Georgia"/>
      <w:sz w:val="20"/>
      <w:szCs w:val="20"/>
    </w:rPr>
  </w:style>
  <w:style w:type="paragraph" w:styleId="Sprechblasentext">
    <w:name w:val="Balloon Text"/>
    <w:basedOn w:val="Standard"/>
    <w:link w:val="SprechblasentextZchn"/>
    <w:uiPriority w:val="99"/>
    <w:semiHidden/>
    <w:unhideWhenUsed/>
    <w:rsid w:val="006006B1"/>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006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hyperlink" Target="https://pixx.seefeld.com/share/1750677788Tni9Oz0nxe6k2H" TargetMode="External"/><Relationship Id="rId4"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413</Words>
  <Characters>2609</Characters>
  <Application>Microsoft Office Word</Application>
  <DocSecurity>0</DocSecurity>
  <Lines>21</Lines>
  <Paragraphs>6</Paragraphs>
  <ScaleCrop>false</ScaleCrop>
  <Company/>
  <LinksUpToDate>false</LinksUpToDate>
  <CharactersWithSpaces>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Lair</dc:creator>
  <cp:keywords/>
  <dc:description/>
  <cp:lastModifiedBy>Nicolas Lair</cp:lastModifiedBy>
  <cp:revision>3</cp:revision>
  <dcterms:created xsi:type="dcterms:W3CDTF">2025-06-24T06:45:00Z</dcterms:created>
  <dcterms:modified xsi:type="dcterms:W3CDTF">2025-06-24T06:53:00Z</dcterms:modified>
</cp:coreProperties>
</file>