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CC8F8" w14:textId="412F9D09" w:rsidR="00C25F0A" w:rsidRPr="00E3253F" w:rsidRDefault="00C25F0A" w:rsidP="00C25F0A">
      <w:pPr>
        <w:pStyle w:val="berschrift2"/>
        <w:numPr>
          <w:ilvl w:val="0"/>
          <w:numId w:val="0"/>
        </w:numPr>
      </w:pPr>
      <w:r w:rsidRPr="00E3253F">
        <w:t>Kultur</w:t>
      </w:r>
      <w:r w:rsidR="00E146B2">
        <w:t xml:space="preserve">, Sport </w:t>
      </w:r>
      <w:r w:rsidRPr="00E3253F">
        <w:t>&amp; Natur: Herbst im Pillerseetal voller Vielfalt</w:t>
      </w:r>
    </w:p>
    <w:p w14:paraId="25449A2D" w14:textId="77777777" w:rsidR="001D05A1" w:rsidRDefault="001D05A1" w:rsidP="00AC1D48">
      <w:pPr>
        <w:rPr>
          <w:b/>
          <w:bCs/>
          <w:i/>
          <w:iCs/>
        </w:rPr>
      </w:pPr>
      <w:r w:rsidRPr="001D05A1">
        <w:rPr>
          <w:b/>
          <w:bCs/>
          <w:i/>
          <w:iCs/>
        </w:rPr>
        <w:t>Kultur genießen, Natur erleben, sportlich aktiv sein – der Herbst im Pillerseetal.</w:t>
      </w:r>
    </w:p>
    <w:p w14:paraId="197B3A84" w14:textId="20EC534E" w:rsidR="00453F54" w:rsidRDefault="00453F54" w:rsidP="00AC1D48">
      <w:r w:rsidRPr="00453F54">
        <w:t>Von Ende September bis Mitte November zeigt sich das Pillerseetal von seiner herbstlichen Schönheit – bunt, klar und aktiv. Die Berge laden zu sportlicher Auszeit beim Wandern, Biken oder Laufen ein, die geöffneten Bergbahnen machen die Höhen leicht erreichbar, und die weite Fernsicht über die Tiroler Alpen sowie das goldene Licht im Herbst verwandeln jeden Moment in ein besonderes Erlebnis. Gleichzeitig locken spannende Veranstaltungen: vom Kulturherbst in Hochfilzen über das Kunstfieber in Fieberbrunn bis hin zu Musik am Berg. Wer die Region noch nie im Herbst erlebt hat, wird schnell merken: Jetzt ist der perfekte Zeitpunkt für eine Auszeit im Pillerseetal – Natur, Sport und Kultur auf einmal genießen.</w:t>
      </w:r>
    </w:p>
    <w:p w14:paraId="239ACFDD" w14:textId="18DE0BE6" w:rsidR="00AC1D48" w:rsidRPr="00AC1D48" w:rsidRDefault="00AC1D48" w:rsidP="00AC1D48">
      <w:pPr>
        <w:rPr>
          <w:rStyle w:val="IntensiveHervorhebung"/>
          <w:b/>
          <w:bCs/>
        </w:rPr>
      </w:pPr>
      <w:r w:rsidRPr="00AC1D48">
        <w:rPr>
          <w:rStyle w:val="IntensiveHervorhebung"/>
          <w:b/>
          <w:bCs/>
        </w:rPr>
        <w:t>Kulturherbst in Hochfilzen: Klangvolle Abende</w:t>
      </w:r>
    </w:p>
    <w:p w14:paraId="0525206A" w14:textId="52F5FE93" w:rsidR="00AC1D48" w:rsidRPr="00AC1D48" w:rsidRDefault="00AC1D48" w:rsidP="00AC1D48">
      <w:r w:rsidRPr="00AC1D48">
        <w:t xml:space="preserve">Von </w:t>
      </w:r>
      <w:r w:rsidRPr="00AC1D48">
        <w:rPr>
          <w:b/>
          <w:bCs/>
        </w:rPr>
        <w:t>27. September bis 8. November</w:t>
      </w:r>
      <w:r w:rsidRPr="00AC1D48">
        <w:t xml:space="preserve"> </w:t>
      </w:r>
      <w:r w:rsidR="00CF289A">
        <w:t xml:space="preserve">bringt der Kulturherbst Hochfilzen wieder </w:t>
      </w:r>
      <w:r w:rsidR="00CF289A" w:rsidRPr="00AC1D48">
        <w:t>renommierte</w:t>
      </w:r>
      <w:r w:rsidRPr="00AC1D48">
        <w:t xml:space="preserve"> Musiker und Kabarettisten auf</w:t>
      </w:r>
      <w:r w:rsidR="00CF289A">
        <w:t xml:space="preserve"> die Bühne:</w:t>
      </w:r>
    </w:p>
    <w:p w14:paraId="7C592EC9" w14:textId="77777777" w:rsidR="00AC1D48" w:rsidRPr="00AC1D48" w:rsidRDefault="00AC1D48" w:rsidP="00AC1D48">
      <w:pPr>
        <w:numPr>
          <w:ilvl w:val="0"/>
          <w:numId w:val="34"/>
        </w:numPr>
      </w:pPr>
      <w:r w:rsidRPr="00AC1D48">
        <w:t>27.9. | Ostpartie</w:t>
      </w:r>
    </w:p>
    <w:p w14:paraId="0464E2A3" w14:textId="77777777" w:rsidR="00AC1D48" w:rsidRPr="00AC1D48" w:rsidRDefault="00AC1D48" w:rsidP="00AC1D48">
      <w:pPr>
        <w:numPr>
          <w:ilvl w:val="0"/>
          <w:numId w:val="34"/>
        </w:numPr>
      </w:pPr>
      <w:r w:rsidRPr="00AC1D48">
        <w:t>11.10. | 18th Scottish Colours</w:t>
      </w:r>
    </w:p>
    <w:p w14:paraId="2D574662" w14:textId="77777777" w:rsidR="00AC1D48" w:rsidRPr="00AC1D48" w:rsidRDefault="00AC1D48" w:rsidP="00AC1D48">
      <w:pPr>
        <w:numPr>
          <w:ilvl w:val="0"/>
          <w:numId w:val="34"/>
        </w:numPr>
      </w:pPr>
      <w:r w:rsidRPr="00AC1D48">
        <w:t>18.10. | Tricky Niki</w:t>
      </w:r>
    </w:p>
    <w:p w14:paraId="0833D5CD" w14:textId="77777777" w:rsidR="00AC1D48" w:rsidRPr="00AC1D48" w:rsidRDefault="00AC1D48" w:rsidP="00AC1D48">
      <w:pPr>
        <w:numPr>
          <w:ilvl w:val="0"/>
          <w:numId w:val="34"/>
        </w:numPr>
      </w:pPr>
      <w:r w:rsidRPr="00AC1D48">
        <w:t>8.11. | Salzburger Hornquartett</w:t>
      </w:r>
    </w:p>
    <w:p w14:paraId="479DD5CA" w14:textId="63973A46" w:rsidR="00AC1D48" w:rsidRDefault="00AC1D48" w:rsidP="00AC1D48">
      <w:r w:rsidRPr="00AC1D48">
        <w:t>Ein Programm, das seit Jahren Besucher aus Nah und Fern begeistert.</w:t>
      </w:r>
      <w:r w:rsidR="00CF289A">
        <w:t xml:space="preserve"> Weiter Infos unter </w:t>
      </w:r>
      <w:hyperlink r:id="rId8" w:history="1">
        <w:r w:rsidR="00CF289A" w:rsidRPr="00702528">
          <w:rPr>
            <w:rStyle w:val="Hyperlink"/>
            <w:sz w:val="21"/>
          </w:rPr>
          <w:t>www.kulturherbst.at</w:t>
        </w:r>
      </w:hyperlink>
    </w:p>
    <w:p w14:paraId="0DCBADC5" w14:textId="4D87617A" w:rsidR="00AC1D48" w:rsidRPr="00AC1D48" w:rsidRDefault="00AC1D48" w:rsidP="00AC1D48">
      <w:pPr>
        <w:rPr>
          <w:rStyle w:val="IntensiveHervorhebung"/>
          <w:b/>
          <w:bCs/>
        </w:rPr>
      </w:pPr>
      <w:r w:rsidRPr="00AC1D48">
        <w:rPr>
          <w:rStyle w:val="IntensiveHervorhebung"/>
          <w:b/>
          <w:bCs/>
        </w:rPr>
        <w:t>Kunstfieber in Fieberbrunn: Kreativität erleben</w:t>
      </w:r>
    </w:p>
    <w:p w14:paraId="59D60C45" w14:textId="7A03B3A5" w:rsidR="00AC1D48" w:rsidRDefault="00025CA5" w:rsidP="00AC1D48">
      <w:r w:rsidRPr="00025CA5">
        <w:t xml:space="preserve">Am 15. und 16. November feiert </w:t>
      </w:r>
      <w:r w:rsidRPr="00025CA5">
        <w:rPr>
          <w:b/>
          <w:bCs/>
        </w:rPr>
        <w:t>KUNSTFIEBER – Räume · Talente · Schätze</w:t>
      </w:r>
      <w:r w:rsidRPr="00025CA5">
        <w:t xml:space="preserve"> seine sechste Auflage. Zwei Tage lang wird die Fieberbrunner Dorfstraße zur lebendigen Kunstmeile: In über 30 Räumen und an weiteren Orten verschmelzen unterschiedlichste Genres zu einem großen Gesamterlebnis. Das Programm reicht von Musik, Tanz und Literatur über Radio </w:t>
      </w:r>
      <w:r w:rsidR="009077B7" w:rsidRPr="00025CA5">
        <w:t>bis hin zu bildende</w:t>
      </w:r>
      <w:r w:rsidR="0086287A">
        <w:t>r</w:t>
      </w:r>
      <w:r w:rsidR="009077B7" w:rsidRPr="00025CA5">
        <w:t xml:space="preserve"> Kunst</w:t>
      </w:r>
      <w:r w:rsidRPr="00025CA5">
        <w:t xml:space="preserve"> – heuer erstmals ergänzt durch Magie. </w:t>
      </w:r>
      <w:r w:rsidRPr="00025CA5">
        <w:rPr>
          <w:b/>
          <w:bCs/>
        </w:rPr>
        <w:t>KUNSTFIEBER</w:t>
      </w:r>
      <w:r w:rsidRPr="00025CA5">
        <w:t xml:space="preserve"> lädt zu Inspiration, wertschätzenden Begegnungen und abwechslungsreicher Unterhaltung für alle Generationen ein. Der Eintritt ist frei.</w:t>
      </w:r>
      <w:r>
        <w:t xml:space="preserve"> </w:t>
      </w:r>
      <w:r w:rsidR="00CF289A">
        <w:t xml:space="preserve">Infos unter </w:t>
      </w:r>
      <w:hyperlink r:id="rId9" w:history="1">
        <w:r w:rsidR="00CF289A" w:rsidRPr="00702528">
          <w:rPr>
            <w:rStyle w:val="Hyperlink"/>
            <w:sz w:val="21"/>
          </w:rPr>
          <w:t>www.kunstfieber.at</w:t>
        </w:r>
      </w:hyperlink>
    </w:p>
    <w:p w14:paraId="6C41FCED" w14:textId="77777777" w:rsidR="00AC1D48" w:rsidRPr="00AC1D48" w:rsidRDefault="00AC1D48" w:rsidP="00AC1D48">
      <w:pPr>
        <w:rPr>
          <w:rStyle w:val="IntensiveHervorhebung"/>
          <w:b/>
          <w:bCs/>
        </w:rPr>
      </w:pPr>
      <w:r w:rsidRPr="00AC1D48">
        <w:rPr>
          <w:rStyle w:val="IntensiveHervorhebung"/>
          <w:b/>
          <w:bCs/>
        </w:rPr>
        <w:t>Musik am Berg: Volksmusik mit Panorama</w:t>
      </w:r>
    </w:p>
    <w:p w14:paraId="3A910E34" w14:textId="77777777" w:rsidR="00AC1D48" w:rsidRPr="00AC1D48" w:rsidRDefault="00AC1D48" w:rsidP="00AC1D48">
      <w:r w:rsidRPr="00AC1D48">
        <w:t xml:space="preserve">Noch bis </w:t>
      </w:r>
      <w:r w:rsidRPr="00AC1D48">
        <w:rPr>
          <w:b/>
          <w:bCs/>
        </w:rPr>
        <w:t>15. Oktober</w:t>
      </w:r>
      <w:r w:rsidRPr="00AC1D48">
        <w:t xml:space="preserve"> laden ausgewählte Hütten zu Nachmittagen voller Volksmusik und Tiroler Schmankerln ein. Auf den Sonnenterrassen wird jede Brettljause zum besonderen Erlebnis.</w:t>
      </w:r>
    </w:p>
    <w:p w14:paraId="2C68C3F7" w14:textId="77777777" w:rsidR="00025CA5" w:rsidRDefault="00025CA5" w:rsidP="00AC1D48">
      <w:pPr>
        <w:rPr>
          <w:rStyle w:val="IntensiveHervorhebung"/>
          <w:b/>
          <w:bCs/>
        </w:rPr>
      </w:pPr>
    </w:p>
    <w:p w14:paraId="05857D44" w14:textId="46B1C1E8" w:rsidR="00AC1D48" w:rsidRPr="00AC1D48" w:rsidRDefault="00AC1D48" w:rsidP="00AC1D48">
      <w:pPr>
        <w:rPr>
          <w:rStyle w:val="IntensiveHervorhebung"/>
          <w:b/>
          <w:bCs/>
        </w:rPr>
      </w:pPr>
      <w:r w:rsidRPr="00AC1D48">
        <w:rPr>
          <w:rStyle w:val="IntensiveHervorhebung"/>
          <w:b/>
          <w:bCs/>
        </w:rPr>
        <w:lastRenderedPageBreak/>
        <w:t>Sportlicher Herbst: Wandern, Biken, Laufen</w:t>
      </w:r>
    </w:p>
    <w:p w14:paraId="6D235951" w14:textId="39A2ED40" w:rsidR="00AC1D48" w:rsidRPr="00AC1D48" w:rsidRDefault="00AC1D48" w:rsidP="00AC1D48">
      <w:r w:rsidRPr="00AC1D48">
        <w:t xml:space="preserve">Die klare Luft, das goldene Licht und die bunten Wälder machen den Herbst zur perfekten Zeit für Bewegung. Der </w:t>
      </w:r>
      <w:r w:rsidRPr="00AC1D48">
        <w:rPr>
          <w:b/>
          <w:bCs/>
        </w:rPr>
        <w:t>Pillerseetal Halbmarathon</w:t>
      </w:r>
      <w:r w:rsidRPr="00AC1D48">
        <w:t xml:space="preserve"> am 26. Oktober führt über idyllische </w:t>
      </w:r>
      <w:r w:rsidR="00E84A5C">
        <w:t>Wege</w:t>
      </w:r>
      <w:r w:rsidRPr="00AC1D48">
        <w:t xml:space="preserve"> und durch bunte Wälder – ein Lauf, der sportliche Herausforderung und Naturerlebnis verbindet.</w:t>
      </w:r>
    </w:p>
    <w:p w14:paraId="00265A70" w14:textId="77777777" w:rsidR="00AC1D48" w:rsidRPr="00AC1D48" w:rsidRDefault="00AC1D48" w:rsidP="00AC1D48">
      <w:r w:rsidRPr="00AC1D48">
        <w:t xml:space="preserve">Wer es gemütlicher mag, nutzt die </w:t>
      </w:r>
      <w:r w:rsidRPr="00AC1D48">
        <w:rPr>
          <w:b/>
          <w:bCs/>
        </w:rPr>
        <w:t>geöffneten Bergbahnen</w:t>
      </w:r>
      <w:r w:rsidRPr="00AC1D48">
        <w:t>:</w:t>
      </w:r>
    </w:p>
    <w:p w14:paraId="5A681E47" w14:textId="77777777" w:rsidR="00AC1D48" w:rsidRPr="00AC1D48" w:rsidRDefault="00AC1D48" w:rsidP="00AC1D48">
      <w:pPr>
        <w:numPr>
          <w:ilvl w:val="0"/>
          <w:numId w:val="35"/>
        </w:numPr>
      </w:pPr>
      <w:r w:rsidRPr="00AC1D48">
        <w:t>Fieberbrunn bis 2. November</w:t>
      </w:r>
    </w:p>
    <w:p w14:paraId="675E6E59" w14:textId="77777777" w:rsidR="00AC1D48" w:rsidRPr="00AC1D48" w:rsidRDefault="00AC1D48" w:rsidP="00AC1D48">
      <w:pPr>
        <w:numPr>
          <w:ilvl w:val="0"/>
          <w:numId w:val="35"/>
        </w:numPr>
      </w:pPr>
      <w:r w:rsidRPr="00AC1D48">
        <w:t>Pillersee – Buchensteinwand bis 26. Oktober</w:t>
      </w:r>
    </w:p>
    <w:p w14:paraId="2CBC2B6B" w14:textId="77777777" w:rsidR="00AC1D48" w:rsidRPr="00AC1D48" w:rsidRDefault="00AC1D48" w:rsidP="00AC1D48">
      <w:pPr>
        <w:numPr>
          <w:ilvl w:val="0"/>
          <w:numId w:val="35"/>
        </w:numPr>
      </w:pPr>
      <w:r w:rsidRPr="00AC1D48">
        <w:t>Steinplatte Waidring bis 5. Oktober</w:t>
      </w:r>
    </w:p>
    <w:p w14:paraId="7C5549A5" w14:textId="77777777" w:rsidR="00E84A5C" w:rsidRDefault="00E84A5C" w:rsidP="00E84A5C"/>
    <w:p w14:paraId="09C1449B" w14:textId="2F2D6A57" w:rsidR="00E84A5C" w:rsidRDefault="00E84A5C" w:rsidP="00E84A5C">
      <w:r>
        <w:t xml:space="preserve">Informationen zu allen Veranstaltungen im Pillerseetal unter </w:t>
      </w:r>
      <w:hyperlink r:id="rId10" w:history="1">
        <w:r w:rsidRPr="00E84A5C">
          <w:rPr>
            <w:rStyle w:val="Hyperlink"/>
            <w:sz w:val="21"/>
          </w:rPr>
          <w:t>www.pillerseetal.at/events</w:t>
        </w:r>
      </w:hyperlink>
    </w:p>
    <w:p w14:paraId="5DB43945" w14:textId="77777777" w:rsidR="001A57C7" w:rsidRDefault="001A57C7" w:rsidP="00AC1D48"/>
    <w:p w14:paraId="167450EE" w14:textId="45C16752" w:rsidR="001A57C7" w:rsidRPr="001A57C7" w:rsidRDefault="001A57C7" w:rsidP="001A57C7">
      <w:r w:rsidRPr="001A57C7">
        <w:t xml:space="preserve">Im Pillerseetal lässt sich der Herbst auf vielfältige Weise erleben: </w:t>
      </w:r>
      <w:r w:rsidRPr="001A57C7">
        <w:rPr>
          <w:b/>
          <w:bCs/>
        </w:rPr>
        <w:t>aktive Auszeiten beim Wandern, Trailrunning oder Biken</w:t>
      </w:r>
      <w:r w:rsidRPr="001A57C7">
        <w:t xml:space="preserve">, entspannte Stunden bei </w:t>
      </w:r>
      <w:r w:rsidRPr="001A57C7">
        <w:rPr>
          <w:b/>
          <w:bCs/>
        </w:rPr>
        <w:t>Musik am Berg</w:t>
      </w:r>
      <w:r w:rsidRPr="001A57C7">
        <w:t xml:space="preserve"> auf den Hütten, sowie </w:t>
      </w:r>
      <w:r w:rsidRPr="001A57C7">
        <w:rPr>
          <w:b/>
          <w:bCs/>
        </w:rPr>
        <w:t>kreative Entdeckungen beim Kunstfieber</w:t>
      </w:r>
      <w:r w:rsidRPr="001A57C7">
        <w:t xml:space="preserve"> und musikalische oder kabarettistische Highlights beim Kulturherbst. So verbinden sich </w:t>
      </w:r>
      <w:r w:rsidRPr="001A57C7">
        <w:rPr>
          <w:b/>
          <w:bCs/>
        </w:rPr>
        <w:t>Natur, Bewegung und Kultur</w:t>
      </w:r>
      <w:r w:rsidRPr="001A57C7">
        <w:t xml:space="preserve"> zu einem abwechslungsreichen Herbsterlebnis</w:t>
      </w:r>
      <w:r>
        <w:t>.</w:t>
      </w:r>
    </w:p>
    <w:p w14:paraId="20CE48A8" w14:textId="691C8186" w:rsidR="00AC1D48" w:rsidRPr="00AC1D48" w:rsidRDefault="00AC1D48" w:rsidP="00AC1D48">
      <w:pPr>
        <w:rPr>
          <w:rStyle w:val="IntensiveHervorhebung"/>
          <w:b/>
          <w:bCs/>
        </w:rPr>
      </w:pPr>
      <w:r w:rsidRPr="00AC1D48">
        <w:rPr>
          <w:rStyle w:val="IntensiveHervorhebung"/>
          <w:b/>
          <w:bCs/>
        </w:rPr>
        <w:t>Pillerseetal Card: Lässiger Vorteil für alle</w:t>
      </w:r>
    </w:p>
    <w:p w14:paraId="65680FE4" w14:textId="715AC7FB" w:rsidR="00F34C4A" w:rsidRDefault="004C5098" w:rsidP="00AC1D48">
      <w:r w:rsidRPr="004C5098">
        <w:t xml:space="preserve">Die </w:t>
      </w:r>
      <w:r w:rsidRPr="004C5098">
        <w:rPr>
          <w:b/>
          <w:bCs/>
        </w:rPr>
        <w:t>Pillerseetal Card</w:t>
      </w:r>
      <w:r w:rsidRPr="004C5098">
        <w:t xml:space="preserve"> ist der Schlüssel zu einem rundum sorglosen Herbsturlaub: Sie inkludiert alle </w:t>
      </w:r>
      <w:r w:rsidRPr="004C5098">
        <w:rPr>
          <w:b/>
          <w:bCs/>
        </w:rPr>
        <w:t>Bergbahnen</w:t>
      </w:r>
      <w:r w:rsidR="00F34C4A">
        <w:rPr>
          <w:b/>
          <w:bCs/>
        </w:rPr>
        <w:t xml:space="preserve"> </w:t>
      </w:r>
      <w:r w:rsidR="00F34C4A" w:rsidRPr="00F34C4A">
        <w:t>und</w:t>
      </w:r>
      <w:r w:rsidRPr="00F34C4A">
        <w:t xml:space="preserve"> d</w:t>
      </w:r>
      <w:r w:rsidRPr="004C5098">
        <w:t xml:space="preserve">ie </w:t>
      </w:r>
      <w:r w:rsidRPr="004C5098">
        <w:rPr>
          <w:b/>
          <w:bCs/>
        </w:rPr>
        <w:t>Berg</w:t>
      </w:r>
      <w:r w:rsidR="00F34C4A">
        <w:rPr>
          <w:b/>
          <w:bCs/>
        </w:rPr>
        <w:t>e</w:t>
      </w:r>
      <w:r w:rsidRPr="004C5098">
        <w:rPr>
          <w:b/>
          <w:bCs/>
        </w:rPr>
        <w:t>rlebniswelten im Pillerseetal</w:t>
      </w:r>
      <w:r w:rsidRPr="004C5098">
        <w:t xml:space="preserve"> sowie </w:t>
      </w:r>
      <w:r w:rsidR="00F34C4A">
        <w:t xml:space="preserve">den </w:t>
      </w:r>
      <w:r w:rsidR="00F34C4A" w:rsidRPr="00F34C4A">
        <w:rPr>
          <w:b/>
          <w:bCs/>
        </w:rPr>
        <w:t>Freizeitpark</w:t>
      </w:r>
      <w:r w:rsidRPr="00F34C4A">
        <w:rPr>
          <w:b/>
          <w:bCs/>
        </w:rPr>
        <w:t xml:space="preserve"> </w:t>
      </w:r>
      <w:r w:rsidRPr="004C5098">
        <w:rPr>
          <w:b/>
          <w:bCs/>
        </w:rPr>
        <w:t>Familienland</w:t>
      </w:r>
      <w:r w:rsidRPr="004C5098">
        <w:t xml:space="preserve"> – perfekt, um Natur, Abenteuer und Panorama in vollen Zügen zu genießen. Schon ab </w:t>
      </w:r>
      <w:r w:rsidRPr="004C5098">
        <w:rPr>
          <w:b/>
          <w:bCs/>
        </w:rPr>
        <w:t>72 Euro für drei Tage</w:t>
      </w:r>
      <w:r w:rsidRPr="004C5098">
        <w:t xml:space="preserve"> profitieren Erwachsene von einem abwechslungsreichen Aufenthalt, der Sport, Bewegung und Erlebnisse vereint. </w:t>
      </w:r>
      <w:r w:rsidRPr="004C5098">
        <w:rPr>
          <w:b/>
          <w:bCs/>
        </w:rPr>
        <w:t>Gut zu wissen:</w:t>
      </w:r>
      <w:r w:rsidRPr="004C5098">
        <w:t xml:space="preserve"> Kinder unter 16 Jahren erhalten die Karte kostenlos, sobald ein Elternteil den Urlaubsjoker kauft.</w:t>
      </w:r>
    </w:p>
    <w:p w14:paraId="75BF0D5A" w14:textId="0030A64A" w:rsidR="00AC1D48" w:rsidRPr="00AC1D48" w:rsidRDefault="00AC1D48" w:rsidP="00AC1D48">
      <w:pPr>
        <w:rPr>
          <w:rStyle w:val="IntensiveHervorhebung"/>
          <w:b/>
          <w:bCs/>
        </w:rPr>
      </w:pPr>
      <w:r w:rsidRPr="00AC1D48">
        <w:rPr>
          <w:rStyle w:val="IntensiveHervorhebung"/>
          <w:b/>
          <w:bCs/>
        </w:rPr>
        <w:t>Nachhaltige Anreise leicht gemacht</w:t>
      </w:r>
    </w:p>
    <w:p w14:paraId="3D702BA2" w14:textId="3674CE60" w:rsidR="00AC1D48" w:rsidRPr="00AC1D48" w:rsidRDefault="00AC1D48" w:rsidP="00AC1D48">
      <w:r w:rsidRPr="00AC1D48">
        <w:t>Mit dem Zug ins Pillerseetal reisen Gäste stressfrei an: Drei Bahnhöfe stehen zur Wahl (Fieberbrunn, Pfaffenschwendt, Hochfilzen)</w:t>
      </w:r>
      <w:r w:rsidR="00E84A5C">
        <w:t>.</w:t>
      </w:r>
      <w:r w:rsidRPr="00AC1D48">
        <w:t xml:space="preserve"> </w:t>
      </w:r>
      <w:r w:rsidR="004C5098" w:rsidRPr="004C5098">
        <w:rPr>
          <w:lang w:val="de-DE"/>
        </w:rPr>
        <w:t xml:space="preserve">Zur Unterkunft und retour werden Bahnreisende komfortabel mit dem kostenlosen </w:t>
      </w:r>
      <w:hyperlink r:id="rId11" w:tgtFrame="_blank" w:history="1">
        <w:r w:rsidR="004C5098" w:rsidRPr="004C5098">
          <w:rPr>
            <w:rStyle w:val="Hyperlink"/>
            <w:sz w:val="21"/>
            <w:lang w:val="de-DE"/>
          </w:rPr>
          <w:t>Bahnhofshuttle</w:t>
        </w:r>
      </w:hyperlink>
      <w:r w:rsidR="004C5098" w:rsidRPr="004C5098">
        <w:rPr>
          <w:lang w:val="de-DE"/>
        </w:rPr>
        <w:t xml:space="preserve"> gebracht. </w:t>
      </w:r>
      <w:r w:rsidRPr="00AC1D48">
        <w:t>Die Gästekarte gilt zudem als Ticket für Busse und Nahverkehrszüge zwischen Hochfilzen und Wörgl.</w:t>
      </w:r>
    </w:p>
    <w:p w14:paraId="65E6CF0F" w14:textId="306D40EA" w:rsidR="00CF289A" w:rsidRPr="00AC1D48" w:rsidRDefault="00CF289A" w:rsidP="00AC1D48">
      <w:r w:rsidRPr="00CF289A">
        <w:rPr>
          <w:b/>
          <w:bCs/>
          <w:lang w:val="de-DE"/>
        </w:rPr>
        <w:t>Weitere Infos</w:t>
      </w:r>
      <w:r w:rsidRPr="00CF289A">
        <w:rPr>
          <w:lang w:val="de-DE"/>
        </w:rPr>
        <w:t xml:space="preserve">: Tourismusverband Pillerseetal – Kitzbüheler Alpen, Dorfplatz 1, A-6391 Fieberbrunn, Tel. +43 (0)5354 / 563 04, </w:t>
      </w:r>
      <w:hyperlink r:id="rId12" w:tgtFrame="_blank" w:history="1">
        <w:r w:rsidRPr="00CF289A">
          <w:rPr>
            <w:rStyle w:val="Hyperlink"/>
            <w:sz w:val="21"/>
            <w:lang w:val="de-DE"/>
          </w:rPr>
          <w:t>info@pillerseetal.at</w:t>
        </w:r>
      </w:hyperlink>
      <w:r w:rsidRPr="00CF289A">
        <w:rPr>
          <w:lang w:val="de-DE"/>
        </w:rPr>
        <w:t xml:space="preserve">, </w:t>
      </w:r>
      <w:hyperlink r:id="rId13" w:tgtFrame="_blank" w:history="1">
        <w:r w:rsidRPr="00CF289A">
          <w:rPr>
            <w:rStyle w:val="Hyperlink"/>
            <w:sz w:val="21"/>
            <w:lang w:val="de-DE"/>
          </w:rPr>
          <w:t>www.pillerseetal.at</w:t>
        </w:r>
      </w:hyperlink>
      <w:r w:rsidRPr="00CF289A">
        <w:t> </w:t>
      </w:r>
    </w:p>
    <w:p w14:paraId="6FE4ADDD" w14:textId="43126294" w:rsidR="00CF289A" w:rsidRDefault="00CF289A" w:rsidP="00CF289A">
      <w:pPr>
        <w:rPr>
          <w:b/>
          <w:bCs/>
        </w:rPr>
      </w:pPr>
      <w:r w:rsidRPr="00AC1D48">
        <w:rPr>
          <w:b/>
          <w:bCs/>
        </w:rPr>
        <w:t>Zitat:</w:t>
      </w:r>
    </w:p>
    <w:p w14:paraId="01E77D8C" w14:textId="28B9BB55" w:rsidR="00E84A5C" w:rsidRDefault="00E84A5C" w:rsidP="00CF289A">
      <w:r w:rsidRPr="00E84A5C">
        <w:t>„Der Herbst im Pillerseetal lädt dazu ein, Kultur, Kunst, Musik und Natur gleichermaßen zu erleben – vom Konzert und Kabarett über das Kunstfieber bis hin zu sportlicher Aktivität und entspannten Momenten in den Bergen. Diese besondere Mischung macht unsere Region besonders", sagt Markus Kogler, Obmann des Tourismusverbandes Pillerseetal.</w:t>
      </w:r>
    </w:p>
    <w:p w14:paraId="515FBE3D" w14:textId="7CAEA37D" w:rsidR="008876AB" w:rsidRPr="00A10D70" w:rsidRDefault="008876AB" w:rsidP="00AC1D48"/>
    <w:sectPr w:rsidR="008876AB" w:rsidRPr="00A10D70" w:rsidSect="00A10D70">
      <w:headerReference w:type="default" r:id="rId14"/>
      <w:footerReference w:type="even" r:id="rId15"/>
      <w:footerReference w:type="default" r:id="rId16"/>
      <w:headerReference w:type="first" r:id="rId17"/>
      <w:footerReference w:type="first" r:id="rId18"/>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43F72" w14:textId="77777777" w:rsidR="00C25F0A" w:rsidRDefault="00C25F0A" w:rsidP="007E760E">
      <w:pPr>
        <w:spacing w:after="0" w:line="240" w:lineRule="auto"/>
      </w:pPr>
      <w:r>
        <w:separator/>
      </w:r>
    </w:p>
  </w:endnote>
  <w:endnote w:type="continuationSeparator" w:id="0">
    <w:p w14:paraId="06FFF51C" w14:textId="77777777" w:rsidR="00C25F0A" w:rsidRDefault="00C25F0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011672EF"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5543E455"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78856"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63362C59"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30503BC2"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35A128E2" wp14:editId="02AA4929">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E84A5C">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11114AC2"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5F6DC0AD"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338D3" w14:textId="77777777"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C9CCF" w14:textId="77777777" w:rsidR="00C25F0A" w:rsidRDefault="00C25F0A" w:rsidP="007E760E">
      <w:pPr>
        <w:spacing w:after="0" w:line="240" w:lineRule="auto"/>
      </w:pPr>
      <w:r>
        <w:separator/>
      </w:r>
    </w:p>
  </w:footnote>
  <w:footnote w:type="continuationSeparator" w:id="0">
    <w:p w14:paraId="2CDA4FAD" w14:textId="77777777" w:rsidR="00C25F0A" w:rsidRDefault="00C25F0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AAEE8" w14:textId="77777777" w:rsidR="00A10D70" w:rsidRDefault="00A10D70" w:rsidP="00A10D70">
    <w:pPr>
      <w:pStyle w:val="Fuzeile"/>
    </w:pPr>
    <w:r>
      <w:rPr>
        <w:noProof/>
      </w:rPr>
      <w:drawing>
        <wp:anchor distT="0" distB="0" distL="114300" distR="114300" simplePos="0" relativeHeight="251671552" behindDoc="0" locked="0" layoutInCell="1" allowOverlap="1" wp14:anchorId="49D73357" wp14:editId="5FD97D1A">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0A34CCC8"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D0F5E" w14:textId="77777777" w:rsidR="004974FA" w:rsidRDefault="00C42DEF">
    <w:pPr>
      <w:pStyle w:val="Kopfzeile"/>
    </w:pPr>
    <w:r>
      <w:rPr>
        <w:noProof/>
      </w:rPr>
      <w:drawing>
        <wp:anchor distT="0" distB="0" distL="114300" distR="114300" simplePos="0" relativeHeight="251679744" behindDoc="0" locked="0" layoutInCell="1" allowOverlap="1" wp14:anchorId="59C56250" wp14:editId="04598EA8">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60D48D5"/>
    <w:multiLevelType w:val="multilevel"/>
    <w:tmpl w:val="B02E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3E0AE8"/>
    <w:multiLevelType w:val="multilevel"/>
    <w:tmpl w:val="5110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7"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B8229A"/>
    <w:multiLevelType w:val="multilevel"/>
    <w:tmpl w:val="423EB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3" w15:restartNumberingAfterBreak="0">
    <w:nsid w:val="405A6FB9"/>
    <w:multiLevelType w:val="multilevel"/>
    <w:tmpl w:val="D7DE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7"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8"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9"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32"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3"/>
  </w:num>
  <w:num w:numId="2" w16cid:durableId="343290297">
    <w:abstractNumId w:val="20"/>
  </w:num>
  <w:num w:numId="3" w16cid:durableId="1356424225">
    <w:abstractNumId w:val="14"/>
  </w:num>
  <w:num w:numId="4" w16cid:durableId="282464406">
    <w:abstractNumId w:val="32"/>
  </w:num>
  <w:num w:numId="5" w16cid:durableId="313070195">
    <w:abstractNumId w:val="29"/>
  </w:num>
  <w:num w:numId="6" w16cid:durableId="1955477440">
    <w:abstractNumId w:val="28"/>
  </w:num>
  <w:num w:numId="7" w16cid:durableId="1635329883">
    <w:abstractNumId w:val="10"/>
  </w:num>
  <w:num w:numId="8" w16cid:durableId="1413312556">
    <w:abstractNumId w:val="17"/>
  </w:num>
  <w:num w:numId="9" w16cid:durableId="386144677">
    <w:abstractNumId w:val="25"/>
  </w:num>
  <w:num w:numId="10" w16cid:durableId="109739089">
    <w:abstractNumId w:val="31"/>
  </w:num>
  <w:num w:numId="11" w16cid:durableId="375467094">
    <w:abstractNumId w:val="24"/>
  </w:num>
  <w:num w:numId="12" w16cid:durableId="1902062572">
    <w:abstractNumId w:val="16"/>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22"/>
  </w:num>
  <w:num w:numId="24" w16cid:durableId="822625360">
    <w:abstractNumId w:val="18"/>
  </w:num>
  <w:num w:numId="25" w16cid:durableId="427850240">
    <w:abstractNumId w:val="27"/>
  </w:num>
  <w:num w:numId="26" w16cid:durableId="9486568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6"/>
  </w:num>
  <w:num w:numId="28" w16cid:durableId="620648647">
    <w:abstractNumId w:val="15"/>
  </w:num>
  <w:num w:numId="29" w16cid:durableId="1776561189">
    <w:abstractNumId w:val="21"/>
  </w:num>
  <w:num w:numId="30" w16cid:durableId="1374771198">
    <w:abstractNumId w:val="30"/>
  </w:num>
  <w:num w:numId="31" w16cid:durableId="1961835376">
    <w:abstractNumId w:val="33"/>
  </w:num>
  <w:num w:numId="32" w16cid:durableId="1093167200">
    <w:abstractNumId w:val="19"/>
  </w:num>
  <w:num w:numId="33" w16cid:durableId="133378404">
    <w:abstractNumId w:val="11"/>
  </w:num>
  <w:num w:numId="34" w16cid:durableId="2013413885">
    <w:abstractNumId w:val="12"/>
  </w:num>
  <w:num w:numId="35" w16cid:durableId="169626835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F0A"/>
    <w:rsid w:val="00025CA5"/>
    <w:rsid w:val="00072DBB"/>
    <w:rsid w:val="000A273A"/>
    <w:rsid w:val="00100669"/>
    <w:rsid w:val="001308C5"/>
    <w:rsid w:val="001431D3"/>
    <w:rsid w:val="001628C1"/>
    <w:rsid w:val="00195FFD"/>
    <w:rsid w:val="001A57C7"/>
    <w:rsid w:val="001B42C0"/>
    <w:rsid w:val="001C1EBD"/>
    <w:rsid w:val="001C69FF"/>
    <w:rsid w:val="001D05A1"/>
    <w:rsid w:val="001E7EE1"/>
    <w:rsid w:val="002051B5"/>
    <w:rsid w:val="00215ACF"/>
    <w:rsid w:val="00226C4B"/>
    <w:rsid w:val="002654A7"/>
    <w:rsid w:val="00294B49"/>
    <w:rsid w:val="002A24BA"/>
    <w:rsid w:val="002D27D3"/>
    <w:rsid w:val="00316074"/>
    <w:rsid w:val="00350E0B"/>
    <w:rsid w:val="0036084D"/>
    <w:rsid w:val="0036725A"/>
    <w:rsid w:val="0037151C"/>
    <w:rsid w:val="00377AD4"/>
    <w:rsid w:val="003D1D26"/>
    <w:rsid w:val="00453F54"/>
    <w:rsid w:val="00462044"/>
    <w:rsid w:val="0046443E"/>
    <w:rsid w:val="004974FA"/>
    <w:rsid w:val="004B2C5F"/>
    <w:rsid w:val="004B6B64"/>
    <w:rsid w:val="004C5098"/>
    <w:rsid w:val="0051072C"/>
    <w:rsid w:val="005F2B97"/>
    <w:rsid w:val="00603D73"/>
    <w:rsid w:val="0060497C"/>
    <w:rsid w:val="0060632E"/>
    <w:rsid w:val="00624DDC"/>
    <w:rsid w:val="006735E5"/>
    <w:rsid w:val="006E5AAD"/>
    <w:rsid w:val="006E6653"/>
    <w:rsid w:val="006F1D08"/>
    <w:rsid w:val="007222B9"/>
    <w:rsid w:val="00751DE5"/>
    <w:rsid w:val="00760AC8"/>
    <w:rsid w:val="007A36EA"/>
    <w:rsid w:val="007B6493"/>
    <w:rsid w:val="007C2A94"/>
    <w:rsid w:val="007D4802"/>
    <w:rsid w:val="007E760E"/>
    <w:rsid w:val="007F376F"/>
    <w:rsid w:val="00806A3F"/>
    <w:rsid w:val="00826968"/>
    <w:rsid w:val="008346C9"/>
    <w:rsid w:val="0086287A"/>
    <w:rsid w:val="008876AB"/>
    <w:rsid w:val="0089615A"/>
    <w:rsid w:val="009077B7"/>
    <w:rsid w:val="00916924"/>
    <w:rsid w:val="009468AA"/>
    <w:rsid w:val="0098378C"/>
    <w:rsid w:val="009966EA"/>
    <w:rsid w:val="00A05F2D"/>
    <w:rsid w:val="00A10D70"/>
    <w:rsid w:val="00A50C25"/>
    <w:rsid w:val="00AC1D48"/>
    <w:rsid w:val="00AF5C88"/>
    <w:rsid w:val="00B873CC"/>
    <w:rsid w:val="00BB3000"/>
    <w:rsid w:val="00BD05CA"/>
    <w:rsid w:val="00C25F0A"/>
    <w:rsid w:val="00C26C04"/>
    <w:rsid w:val="00C42DEF"/>
    <w:rsid w:val="00C8679E"/>
    <w:rsid w:val="00CF289A"/>
    <w:rsid w:val="00D97B7F"/>
    <w:rsid w:val="00DB18D2"/>
    <w:rsid w:val="00DF2C0A"/>
    <w:rsid w:val="00E146B2"/>
    <w:rsid w:val="00E4433F"/>
    <w:rsid w:val="00E84A5C"/>
    <w:rsid w:val="00E93E9B"/>
    <w:rsid w:val="00F21D3C"/>
    <w:rsid w:val="00F277D8"/>
    <w:rsid w:val="00F34C4A"/>
    <w:rsid w:val="00F563E8"/>
    <w:rsid w:val="00F57E71"/>
    <w:rsid w:val="00F917C1"/>
    <w:rsid w:val="00FF1A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66C23"/>
  <w15:chartTrackingRefBased/>
  <w15:docId w15:val="{2D8AFA50-F496-40DF-8F77-69D38314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60497C"/>
    <w:rPr>
      <w:color w:val="605E5C"/>
      <w:shd w:val="clear" w:color="auto" w:fill="E1DFDD"/>
    </w:rPr>
  </w:style>
  <w:style w:type="paragraph" w:styleId="StandardWeb">
    <w:name w:val="Normal (Web)"/>
    <w:basedOn w:val="Standard"/>
    <w:uiPriority w:val="99"/>
    <w:semiHidden/>
    <w:unhideWhenUsed/>
    <w:rsid w:val="00AC1D48"/>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herbst.at" TargetMode="External"/><Relationship Id="rId13" Type="http://schemas.openxmlformats.org/officeDocument/2006/relationships/hyperlink" Target="http://www.pillerseetal.at/"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llerseetal.a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tzbueheler-alpen.com/de/pital/anreise/bahnhofshuttle.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illerseetal.at/even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unstfieber.at"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GRAFIK\1%20Marken%20Relaunch\01%20B&#252;ro%20allg%20(Powerpoint,%20Briefvorlage%20docx)\pst_Dokument%20einseitig-vorlage_2024.dotx" TargetMode="External"/></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pst_Dokument einseitig-vorlage_2024.dotx</Template>
  <TotalTime>0</TotalTime>
  <Pages>3</Pages>
  <Words>663</Words>
  <Characters>4177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dc:creator>
  <cp:keywords/>
  <dc:description/>
  <cp:lastModifiedBy>Marion Pichler – Pillerseetal – Kitzbüheler Alpen</cp:lastModifiedBy>
  <cp:revision>13</cp:revision>
  <cp:lastPrinted>2025-09-22T12:59:00Z</cp:lastPrinted>
  <dcterms:created xsi:type="dcterms:W3CDTF">2025-09-22T06:29:00Z</dcterms:created>
  <dcterms:modified xsi:type="dcterms:W3CDTF">2025-09-22T13:28:00Z</dcterms:modified>
</cp:coreProperties>
</file>