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C93DF" w14:textId="6B7A3FC0" w:rsidR="00F40213" w:rsidRPr="00761040" w:rsidRDefault="00EC4321" w:rsidP="00FC4B09">
      <w:pPr>
        <w:pStyle w:val="Titel2"/>
        <w:rPr>
          <w:sz w:val="72"/>
          <w:szCs w:val="72"/>
          <w:lang w:val="de-DE"/>
        </w:rPr>
      </w:pPr>
      <w:r>
        <w:rPr>
          <w:sz w:val="72"/>
          <w:szCs w:val="72"/>
          <w:lang w:val="de-DE"/>
        </w:rPr>
        <w:t>Tirol</w:t>
      </w:r>
      <w:r w:rsidR="008F4C57">
        <w:rPr>
          <w:sz w:val="72"/>
          <w:szCs w:val="72"/>
          <w:lang w:val="de-DE"/>
        </w:rPr>
        <w:t xml:space="preserve">s tourismus </w:t>
      </w:r>
      <w:r w:rsidR="008F4C57" w:rsidRPr="008F4C57">
        <w:rPr>
          <w:b/>
          <w:bCs/>
          <w:sz w:val="72"/>
          <w:szCs w:val="72"/>
          <w:lang w:val="de-DE"/>
        </w:rPr>
        <w:t>beschliesst sommersaison</w:t>
      </w:r>
      <w:r w:rsidR="008F4C57">
        <w:rPr>
          <w:sz w:val="72"/>
          <w:szCs w:val="72"/>
          <w:lang w:val="de-DE"/>
        </w:rPr>
        <w:t xml:space="preserve"> mit positivem ergebnis </w:t>
      </w:r>
    </w:p>
    <w:p w14:paraId="281F1B67" w14:textId="5B20CE9B" w:rsidR="00F24AE9" w:rsidRPr="00F40213" w:rsidRDefault="00F24AE9" w:rsidP="00F24AE9">
      <w:pPr>
        <w:rPr>
          <w:rFonts w:ascii="Georgia" w:hAnsi="Georgia" w:cs="Calibri"/>
          <w:i/>
          <w:iCs/>
          <w:sz w:val="26"/>
          <w:szCs w:val="26"/>
          <w:lang w:val="de-DE"/>
        </w:rPr>
      </w:pPr>
    </w:p>
    <w:p w14:paraId="0F08FA6A" w14:textId="6AB5477E" w:rsidR="000053F2" w:rsidRPr="00706BF8" w:rsidRDefault="000053F2" w:rsidP="000053F2">
      <w:pPr>
        <w:rPr>
          <w:rFonts w:ascii="Calibri" w:hAnsi="Calibri" w:cs="Calibri"/>
          <w:b/>
          <w:bCs/>
          <w:sz w:val="22"/>
          <w:szCs w:val="22"/>
        </w:rPr>
      </w:pPr>
      <w:r w:rsidRPr="000053F2">
        <w:rPr>
          <w:i/>
          <w:iCs/>
          <w:sz w:val="24"/>
          <w:szCs w:val="24"/>
          <w:lang w:val="de-DE"/>
        </w:rPr>
        <w:t>Mit Oktober endet traditionell die Sommersaison. Tirols Tourismus bilanziert diese gemessen an Ankünften und Nächtigungen mit einem Plus. Gleiches gilt für die Wertschöpfung. Zu Ende gegangen ist auch das Tourismusjahr, das ebenfalls ein Wachstum verzeichnet. Diese robuste Entwicklung sei allerdings keine Selbstverständlichkeit, wird seitens der Branche betont.</w:t>
      </w:r>
    </w:p>
    <w:p w14:paraId="34799EB4" w14:textId="667B6549" w:rsidR="003E60F5" w:rsidRPr="000053F2" w:rsidRDefault="003E60F5" w:rsidP="003E60F5">
      <w:pPr>
        <w:rPr>
          <w:i/>
          <w:iCs/>
          <w:sz w:val="24"/>
          <w:szCs w:val="24"/>
        </w:rPr>
      </w:pPr>
    </w:p>
    <w:p w14:paraId="308CE3B2" w14:textId="77777777" w:rsidR="00C028F7" w:rsidRPr="00C028F7" w:rsidRDefault="003E60F5" w:rsidP="00C028F7">
      <w:pPr>
        <w:rPr>
          <w:rFonts w:cs="Calibri"/>
        </w:rPr>
      </w:pPr>
      <w:r w:rsidRPr="009576BB">
        <w:rPr>
          <w:b/>
          <w:bCs/>
        </w:rPr>
        <w:t>Innsbruck</w:t>
      </w:r>
      <w:r w:rsidR="000053F2">
        <w:rPr>
          <w:b/>
          <w:bCs/>
        </w:rPr>
        <w:t xml:space="preserve">, </w:t>
      </w:r>
      <w:r w:rsidRPr="009576BB">
        <w:rPr>
          <w:b/>
          <w:bCs/>
        </w:rPr>
        <w:t>2</w:t>
      </w:r>
      <w:r w:rsidR="000053F2">
        <w:rPr>
          <w:b/>
          <w:bCs/>
        </w:rPr>
        <w:t>4</w:t>
      </w:r>
      <w:r w:rsidRPr="009576BB">
        <w:rPr>
          <w:b/>
          <w:bCs/>
        </w:rPr>
        <w:t xml:space="preserve">. November 2025 </w:t>
      </w:r>
      <w:r w:rsidR="003424C5" w:rsidRPr="00F669CB">
        <w:t>–</w:t>
      </w:r>
      <w:r>
        <w:rPr>
          <w:sz w:val="24"/>
          <w:szCs w:val="24"/>
        </w:rPr>
        <w:t xml:space="preserve"> </w:t>
      </w:r>
      <w:r w:rsidR="00C028F7" w:rsidRPr="00C028F7">
        <w:rPr>
          <w:rFonts w:cs="Calibri"/>
        </w:rPr>
        <w:t>Es war fast ein Sommer wie damals. Mit 23,2 Millionen Übernachtungen – das sind um 1,9 Prozent mehr als im Vorjahr – knüpft die diesjährige Sommersaison an die bisherigen Höchstwerte in den frühen 1990er-Jahren an. 1991 standen 23,6 Millionen Übernachtungen zu Buche. Ein Plus gibt es diesen Sommer auch bei den Gästeankünften, die im Zeitraum von April bis Oktober 2025 um 3,4 Prozent auf 6,7 Millionen gewachsen sind. Stabil geblieben ist die durchschnittliche Aufenthaltsdauer mit 3,5 Tagen. „Diese Sommerbilanz des Tiroler Tourismus ist gerade angesichts der europaweiten wirtschaftlichen Herausforderungen von enormem Wert für ganz Tirol und nicht selbstverständlich“, betont Tirols Tourismuslandesrat Mario Gerber.</w:t>
      </w:r>
    </w:p>
    <w:p w14:paraId="2807FEDB" w14:textId="77777777" w:rsidR="00C028F7" w:rsidRPr="00C028F7" w:rsidRDefault="00C028F7" w:rsidP="00C028F7">
      <w:pPr>
        <w:rPr>
          <w:rFonts w:cs="Calibri"/>
          <w:b/>
          <w:bCs/>
        </w:rPr>
      </w:pPr>
      <w:r w:rsidRPr="00C028F7">
        <w:rPr>
          <w:rFonts w:cs="Calibri"/>
          <w:b/>
          <w:bCs/>
        </w:rPr>
        <w:t>Wertschöpfung gewachsen</w:t>
      </w:r>
    </w:p>
    <w:p w14:paraId="55C8CD35" w14:textId="46A73FF6" w:rsidR="0015471F" w:rsidRDefault="00C028F7" w:rsidP="00C028F7">
      <w:pPr>
        <w:rPr>
          <w:rFonts w:cs="Calibri"/>
        </w:rPr>
      </w:pPr>
      <w:r w:rsidRPr="00C028F7">
        <w:rPr>
          <w:rFonts w:cs="Calibri"/>
        </w:rPr>
        <w:t xml:space="preserve">Noch wichtiger als die gute Nachfrage sei für ihn allerdings eine angemessene Wertschöpfung, so der Tourismuslandesrat. Sie beträgt nach einer Berechnung des </w:t>
      </w:r>
      <w:proofErr w:type="gramStart"/>
      <w:r w:rsidRPr="00C028F7">
        <w:rPr>
          <w:rFonts w:cs="Calibri"/>
        </w:rPr>
        <w:t>MCI Tourismus</w:t>
      </w:r>
      <w:proofErr w:type="gramEnd"/>
      <w:r w:rsidRPr="00C028F7">
        <w:rPr>
          <w:rFonts w:cs="Calibri"/>
        </w:rPr>
        <w:t xml:space="preserve"> für den Sommer 2025 2,63 Milliarden Euro, was einem inflationsbereinigten Wachstum gegenüber dem Vorjahr von 2,0 Prozent entspricht. „Dieses Ergebnis unterstreicht einmal mehr, dass Tirols Tourismus maßgeblich zur wirtschaftlichen Stabilität des Landes beiträgt. Gerade in unseren Tälern ist er alternativlos.“ Gleichzeitig weist Gerber darauf hin, dass die Situation für die Tourismusbetriebe angesichts weiterhin steigender Kosten herausfordernd bleibe. „Daher gilt mein besonderer Dank den Unternehmen und ihren Mitarbeiterinnen und Mitarbeitern, die sich dieser Herausforderung tagtäglich stellen.“ </w:t>
      </w:r>
    </w:p>
    <w:p w14:paraId="194D8FB8" w14:textId="77777777" w:rsidR="0015471F" w:rsidRDefault="0015471F">
      <w:pPr>
        <w:spacing w:line="240" w:lineRule="auto"/>
        <w:rPr>
          <w:rFonts w:cs="Calibri"/>
        </w:rPr>
      </w:pPr>
      <w:r>
        <w:rPr>
          <w:rFonts w:cs="Calibri"/>
        </w:rPr>
        <w:br w:type="page"/>
      </w:r>
    </w:p>
    <w:p w14:paraId="13754632" w14:textId="28D3241F" w:rsidR="00C028F7" w:rsidRPr="00C028F7" w:rsidRDefault="00C028F7" w:rsidP="00C028F7">
      <w:pPr>
        <w:rPr>
          <w:rFonts w:cs="Calibri"/>
          <w:b/>
          <w:bCs/>
        </w:rPr>
      </w:pPr>
      <w:r w:rsidRPr="00C028F7">
        <w:rPr>
          <w:rFonts w:cs="Calibri"/>
          <w:b/>
          <w:bCs/>
        </w:rPr>
        <w:lastRenderedPageBreak/>
        <w:t>Nahmärkte Motor für stabile</w:t>
      </w:r>
      <w:r w:rsidR="000C1B22">
        <w:rPr>
          <w:rFonts w:cs="Calibri"/>
          <w:b/>
          <w:bCs/>
        </w:rPr>
        <w:t xml:space="preserve"> </w:t>
      </w:r>
      <w:r w:rsidRPr="00C028F7">
        <w:rPr>
          <w:rFonts w:cs="Calibri"/>
          <w:b/>
          <w:bCs/>
        </w:rPr>
        <w:t>Entwicklung</w:t>
      </w:r>
    </w:p>
    <w:p w14:paraId="15129AC6" w14:textId="77777777" w:rsidR="00C028F7" w:rsidRPr="00C028F7" w:rsidRDefault="00C028F7" w:rsidP="00C028F7">
      <w:pPr>
        <w:rPr>
          <w:rFonts w:cs="Calibri"/>
        </w:rPr>
      </w:pPr>
      <w:r w:rsidRPr="00C028F7">
        <w:rPr>
          <w:rFonts w:cs="Calibri"/>
        </w:rPr>
        <w:t>Wesentliches Fundament der aktuellen Sommerbilanz bildet der deutsche Markt. Mit einem absoluten Wachstum von 150.000 Nächtigungen (+1,2 Prozent) auf 13,3 Millionen trägt er maßgeblich zum positiven Ergebnis bei. Mehr als jede zweite Sommernächtigung in Tirol kommt damit von einem deutschen Gast. Der Inlandsmarkt ist mit 2,3 Millionen Nächtigungen (-0,1 Prozent) quasi stabil geblieben. 1,7 Millionen Nächtigungen aus den Niederlanden bedeuten ein Plus von 2,7 Prozent. Einen Rückgang um 1,7 Prozent auf 1,2 Millionen Nächtigungen verzeichnet Tirols Tourismus in der heurigen Sommersaison aus der Schweiz. Gemeinsam repräsentieren diese vier Märkte rund 80 Prozent der Sommernächtigungen in Tirol.</w:t>
      </w:r>
    </w:p>
    <w:p w14:paraId="05C850A9" w14:textId="77777777" w:rsidR="00C028F7" w:rsidRPr="00C028F7" w:rsidRDefault="00C028F7" w:rsidP="00C028F7">
      <w:pPr>
        <w:rPr>
          <w:rFonts w:cs="Calibri"/>
          <w:b/>
          <w:bCs/>
        </w:rPr>
      </w:pPr>
      <w:r w:rsidRPr="00C028F7">
        <w:rPr>
          <w:rFonts w:cs="Calibri"/>
          <w:b/>
          <w:bCs/>
        </w:rPr>
        <w:t>Randzeiten stärken, Gästeströme entzerren</w:t>
      </w:r>
    </w:p>
    <w:p w14:paraId="70CB15BE" w14:textId="77777777" w:rsidR="00C028F7" w:rsidRPr="00C028F7" w:rsidRDefault="00C028F7" w:rsidP="00C028F7">
      <w:pPr>
        <w:rPr>
          <w:rFonts w:cs="Calibri"/>
        </w:rPr>
      </w:pPr>
      <w:bookmarkStart w:id="0" w:name="_Hlk214455927"/>
      <w:r w:rsidRPr="00C028F7">
        <w:rPr>
          <w:rFonts w:cs="Calibri"/>
        </w:rPr>
        <w:t>Aus Sicht von Tirol Werbung-Geschäftsführerin Karin Seiler ist es besonders erfreulich, dass zu den Randzeiten im Frühjahr sowie im Herbst Zuwächse erzielt wurden. „Die aktuelle Bilanz untermauert damit, dass die in der Tourismusstrategie Tiroler Weg und in unseren Maßnahmen forcierte Stärkung der Nebensaisonen Früchte trägt. Das ermöglicht größere Planungssicherheit und zahlt auf das gemeinsame Ziel ein, Gästeströme zu entzerren, die Auslastung gleichmäßiger über das Jahr zu verteilen und attraktive Ganzjahresarbeitsplätze zu schaffen“, so Seiler.</w:t>
      </w:r>
    </w:p>
    <w:bookmarkEnd w:id="0"/>
    <w:p w14:paraId="3A0E1CA0" w14:textId="77777777" w:rsidR="00C028F7" w:rsidRPr="00C028F7" w:rsidRDefault="00C028F7" w:rsidP="00C028F7">
      <w:pPr>
        <w:rPr>
          <w:rFonts w:cs="Calibri"/>
          <w:b/>
          <w:bCs/>
        </w:rPr>
      </w:pPr>
      <w:r w:rsidRPr="00C028F7">
        <w:rPr>
          <w:rFonts w:cs="Calibri"/>
          <w:b/>
          <w:bCs/>
        </w:rPr>
        <w:t>Tourismusjahr: Sommer bei Gästen vorn, Winter bei Nächtigungen</w:t>
      </w:r>
    </w:p>
    <w:p w14:paraId="4A6CF0AE" w14:textId="77777777" w:rsidR="00C028F7" w:rsidRPr="00C028F7" w:rsidRDefault="00C028F7" w:rsidP="00C028F7">
      <w:pPr>
        <w:rPr>
          <w:rFonts w:cs="Calibri"/>
        </w:rPr>
      </w:pPr>
      <w:r w:rsidRPr="00C028F7">
        <w:rPr>
          <w:rFonts w:cs="Calibri"/>
        </w:rPr>
        <w:t>Gleichzeitig mit der Sommersaison endet traditionell auch das Tourismusjahr, das von 1. November eines Jahres bis zum 31. Oktober des Folgejahres läuft. Dieses bilanziert Tirols Tourismus ebenfalls mit einem Plus. 49,6 Millionen Übernachtungen bedeuten ein Wachstum von 1,7 Prozent, 12,8 Millionen Gäste entsprechen einer Zunahme von 3,1 Prozent. Gleich geblieben ist hingegen die durchschnittliche Aufenthaltsdauer mit 3,9 Tagen.</w:t>
      </w:r>
    </w:p>
    <w:p w14:paraId="51ED992A" w14:textId="5CAF28B0" w:rsidR="003E60F5" w:rsidRPr="000C1B22" w:rsidRDefault="00C028F7" w:rsidP="000053F2">
      <w:pPr>
        <w:rPr>
          <w:rFonts w:cs="Calibri"/>
        </w:rPr>
      </w:pPr>
      <w:r w:rsidRPr="00C028F7">
        <w:rPr>
          <w:rFonts w:cs="Calibri"/>
        </w:rPr>
        <w:t>Während der Sommer 2025 gemessen an den Ankünften mit 6,7 Millionen vor dem Winter 2024/25 mit 6,1 Millionen Ankünften liegt, zeigt sich bei den Übernachtungen ein umgekehrtes Bild: 23,2 Millionen Übernachtungen im Sommer stehen 26,4 Millionen im Winter gegenüber.</w:t>
      </w:r>
    </w:p>
    <w:p w14:paraId="45EAEC3F" w14:textId="77777777" w:rsidR="0027109C" w:rsidRPr="00992F80" w:rsidRDefault="0027109C" w:rsidP="006A3EA4">
      <w:pPr>
        <w:rPr>
          <w:lang w:val="de-DE"/>
        </w:rPr>
      </w:pPr>
    </w:p>
    <w:p w14:paraId="74F5F23E" w14:textId="77BB3864" w:rsidR="00A83D09" w:rsidRPr="007E4456" w:rsidRDefault="00A83D09" w:rsidP="007E4456">
      <w:pPr>
        <w:spacing w:line="276" w:lineRule="auto"/>
        <w:rPr>
          <w:rFonts w:cs="Calibri"/>
        </w:rPr>
      </w:pPr>
      <w:r>
        <w:tab/>
      </w:r>
      <w:r>
        <w:tab/>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165"/>
        <w:gridCol w:w="330"/>
      </w:tblGrid>
      <w:tr w:rsidR="004E79C2" w:rsidRPr="00A83D09" w14:paraId="4DBF4D0B" w14:textId="77777777" w:rsidTr="0075568F">
        <w:trPr>
          <w:trHeight w:val="300"/>
          <w:jc w:val="right"/>
        </w:trPr>
        <w:tc>
          <w:tcPr>
            <w:tcW w:w="4005" w:type="dxa"/>
            <w:tcBorders>
              <w:top w:val="nil"/>
              <w:left w:val="nil"/>
              <w:bottom w:val="nil"/>
              <w:right w:val="nil"/>
            </w:tcBorders>
            <w:shd w:val="clear" w:color="auto" w:fill="auto"/>
            <w:hideMark/>
          </w:tcPr>
          <w:p w14:paraId="2957B163" w14:textId="4DCC769B" w:rsidR="004E79C2" w:rsidRPr="002B11C0"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b/>
                <w:bCs/>
                <w:sz w:val="16"/>
                <w:szCs w:val="16"/>
                <w:lang w:eastAsia="de-DE"/>
              </w:rPr>
              <w:t>​​</w:t>
            </w:r>
            <w:r w:rsidR="0010324B" w:rsidRPr="0010324B">
              <w:rPr>
                <w:rFonts w:ascii="Georgia" w:eastAsia="Times New Roman" w:hAnsi="Georgia" w:cs="Segoe UI"/>
                <w:b/>
                <w:bCs/>
                <w:sz w:val="16"/>
                <w:szCs w:val="16"/>
                <w:lang w:val="de-DE" w:eastAsia="de-DE"/>
              </w:rPr>
              <w:t>Florian Neuner</w:t>
            </w:r>
            <w:r w:rsidRPr="002B11C0">
              <w:rPr>
                <w:rFonts w:ascii="Georgia" w:eastAsia="Times New Roman" w:hAnsi="Georgia" w:cs="Segoe UI"/>
                <w:sz w:val="16"/>
                <w:szCs w:val="16"/>
                <w:lang w:val="de-DE" w:eastAsia="de-DE"/>
              </w:rPr>
              <w:t> </w:t>
            </w:r>
          </w:p>
          <w:p w14:paraId="243CFD55"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Branchen- und Unternehmenskommunikation</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 </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2CF5B9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77FA05D9"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76AB488" w14:textId="77777777" w:rsidTr="0075568F">
        <w:trPr>
          <w:trHeight w:val="300"/>
          <w:jc w:val="right"/>
        </w:trPr>
        <w:tc>
          <w:tcPr>
            <w:tcW w:w="4005" w:type="dxa"/>
            <w:tcBorders>
              <w:top w:val="nil"/>
              <w:left w:val="nil"/>
              <w:bottom w:val="nil"/>
              <w:right w:val="nil"/>
            </w:tcBorders>
            <w:shd w:val="clear" w:color="auto" w:fill="auto"/>
            <w:hideMark/>
          </w:tcPr>
          <w:p w14:paraId="3EFB788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b/>
                <w:bCs/>
                <w:color w:val="B51F1F"/>
                <w:sz w:val="16"/>
                <w:szCs w:val="16"/>
                <w:lang w:eastAsia="de-DE"/>
              </w:rPr>
              <w:t>Tirol Werbung</w:t>
            </w:r>
            <w:r w:rsidRPr="00A83D09">
              <w:rPr>
                <w:rFonts w:ascii="Georgia" w:eastAsia="Times New Roman" w:hAnsi="Georgia" w:cs="Segoe UI"/>
                <w:color w:val="B51F1F"/>
                <w:sz w:val="16"/>
                <w:szCs w:val="16"/>
                <w:lang w:eastAsia="de-DE"/>
              </w:rPr>
              <w:t xml:space="preserve"> </w:t>
            </w:r>
            <w:r w:rsidRPr="00A83D09">
              <w:rPr>
                <w:rFonts w:ascii="Georgia" w:eastAsia="Times New Roman" w:hAnsi="Georgia" w:cs="Segoe UI"/>
                <w:sz w:val="16"/>
                <w:szCs w:val="16"/>
                <w:lang w:eastAsia="de-DE"/>
              </w:rPr>
              <w:t>GmbH</w:t>
            </w:r>
            <w:r w:rsidRPr="00A83D09">
              <w:rPr>
                <w:rFonts w:ascii="Georgia" w:eastAsia="Times New Roman" w:hAnsi="Georgia" w:cs="Segoe UI"/>
                <w:sz w:val="16"/>
                <w:szCs w:val="16"/>
                <w:lang w:val="de-DE" w:eastAsia="de-DE"/>
              </w:rPr>
              <w:t> </w:t>
            </w:r>
          </w:p>
          <w:p w14:paraId="504BFBEE"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Maria-Theresien-Straße 55</w:t>
            </w:r>
            <w:r w:rsidRPr="00A83D09">
              <w:rPr>
                <w:rFonts w:ascii="Georgia" w:eastAsia="Times New Roman" w:hAnsi="Georgia" w:cs="Segoe UI"/>
                <w:sz w:val="16"/>
                <w:szCs w:val="16"/>
                <w:lang w:val="de-DE" w:eastAsia="de-DE"/>
              </w:rPr>
              <w:t> </w:t>
            </w:r>
          </w:p>
          <w:p w14:paraId="0E0CC357"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6020 Innsbruck</w:t>
            </w:r>
            <w:r w:rsidRPr="00A83D09">
              <w:rPr>
                <w:rFonts w:ascii="Georgia" w:eastAsia="Times New Roman" w:hAnsi="Georgia" w:cs="Segoe UI"/>
                <w:sz w:val="16"/>
                <w:szCs w:val="16"/>
                <w:lang w:val="de-DE" w:eastAsia="de-DE"/>
              </w:rPr>
              <w:t> </w:t>
            </w:r>
          </w:p>
          <w:p w14:paraId="1AAE86F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Österreich</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347CB1E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EC2EF7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1BD9897" w14:textId="77777777" w:rsidTr="0075568F">
        <w:trPr>
          <w:trHeight w:val="300"/>
          <w:jc w:val="right"/>
        </w:trPr>
        <w:tc>
          <w:tcPr>
            <w:tcW w:w="4005" w:type="dxa"/>
            <w:tcBorders>
              <w:top w:val="nil"/>
              <w:left w:val="nil"/>
              <w:bottom w:val="nil"/>
              <w:right w:val="nil"/>
            </w:tcBorders>
            <w:shd w:val="clear" w:color="auto" w:fill="auto"/>
            <w:hideMark/>
          </w:tcPr>
          <w:p w14:paraId="239C6D45" w14:textId="01038816"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+43 512 5320-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5F13C0">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4318BBD2"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6EA3345"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t</w:t>
            </w:r>
            <w:r w:rsidRPr="00A83D09">
              <w:rPr>
                <w:rFonts w:ascii="Georgia" w:eastAsia="Times New Roman" w:hAnsi="Georgia" w:cs="Segoe UI"/>
                <w:i/>
                <w:iCs/>
                <w:sz w:val="16"/>
                <w:szCs w:val="16"/>
                <w:lang w:val="de-DE" w:eastAsia="de-DE"/>
              </w:rPr>
              <w:t> </w:t>
            </w:r>
          </w:p>
        </w:tc>
      </w:tr>
      <w:tr w:rsidR="004E79C2" w:rsidRPr="00A83D09" w14:paraId="43089B3C" w14:textId="77777777" w:rsidTr="0075568F">
        <w:trPr>
          <w:trHeight w:val="300"/>
          <w:jc w:val="right"/>
        </w:trPr>
        <w:tc>
          <w:tcPr>
            <w:tcW w:w="4005" w:type="dxa"/>
            <w:tcBorders>
              <w:top w:val="nil"/>
              <w:left w:val="nil"/>
              <w:bottom w:val="nil"/>
              <w:right w:val="nil"/>
            </w:tcBorders>
            <w:shd w:val="clear" w:color="auto" w:fill="auto"/>
            <w:hideMark/>
          </w:tcPr>
          <w:p w14:paraId="61938702" w14:textId="257B7AC8"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+43 676 88158-</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5F13C0">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73AF53BB"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82C356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m</w:t>
            </w:r>
            <w:r w:rsidRPr="00A83D09">
              <w:rPr>
                <w:rFonts w:ascii="Georgia" w:eastAsia="Times New Roman" w:hAnsi="Georgia" w:cs="Segoe UI"/>
                <w:i/>
                <w:iCs/>
                <w:sz w:val="16"/>
                <w:szCs w:val="16"/>
                <w:lang w:val="de-DE" w:eastAsia="de-DE"/>
              </w:rPr>
              <w:t> </w:t>
            </w:r>
          </w:p>
        </w:tc>
      </w:tr>
      <w:tr w:rsidR="004E79C2" w:rsidRPr="00A83D09" w14:paraId="32C3097C" w14:textId="77777777" w:rsidTr="0075568F">
        <w:trPr>
          <w:trHeight w:val="300"/>
          <w:jc w:val="right"/>
        </w:trPr>
        <w:tc>
          <w:tcPr>
            <w:tcW w:w="4005" w:type="dxa"/>
            <w:tcBorders>
              <w:top w:val="nil"/>
              <w:left w:val="nil"/>
              <w:bottom w:val="nil"/>
              <w:right w:val="nil"/>
            </w:tcBorders>
            <w:shd w:val="clear" w:color="auto" w:fill="auto"/>
            <w:hideMark/>
          </w:tcPr>
          <w:p w14:paraId="3C383433" w14:textId="73701352"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proofErr w:type="spellStart"/>
            <w:proofErr w:type="gramStart"/>
            <w:r w:rsidR="005F13C0">
              <w:rPr>
                <w:rFonts w:ascii="Times New Roman" w:eastAsia="Times New Roman" w:hAnsi="Times New Roman" w:cs="Times New Roman"/>
                <w:sz w:val="16"/>
                <w:szCs w:val="16"/>
                <w:lang w:eastAsia="de-DE"/>
              </w:rPr>
              <w:t>f</w:t>
            </w:r>
            <w:r w:rsidR="005F13C0" w:rsidRPr="005F13C0">
              <w:rPr>
                <w:rFonts w:ascii="Georgia" w:eastAsia="Times New Roman" w:hAnsi="Georgia" w:cs="Segoe UI"/>
                <w:sz w:val="16"/>
                <w:szCs w:val="16"/>
                <w:lang w:eastAsia="de-DE"/>
              </w:rPr>
              <w:t>lorian.neuner</w:t>
            </w:r>
            <w:proofErr w:type="spellEnd"/>
            <w:r w:rsidRPr="00A83D09">
              <w:rPr>
                <w:rFonts w:ascii="Times New Roman" w:eastAsia="Times New Roman" w:hAnsi="Times New Roman" w:cs="Times New Roman"/>
                <w:sz w:val="16"/>
                <w:szCs w:val="16"/>
                <w:lang w:eastAsia="de-DE"/>
              </w:rPr>
              <w:t>​</w:t>
            </w:r>
            <w:proofErr w:type="gramEnd"/>
            <w:r w:rsidRPr="00A83D09">
              <w:rPr>
                <w:rFonts w:ascii="Georgia" w:eastAsia="Times New Roman" w:hAnsi="Georgia" w:cs="Segoe UI"/>
                <w:sz w:val="16"/>
                <w:szCs w:val="16"/>
                <w:lang w:eastAsia="de-DE"/>
              </w:rPr>
              <w:t>@tirolwerbung.at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337557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0CD7181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e</w:t>
            </w:r>
            <w:r w:rsidRPr="00A83D09">
              <w:rPr>
                <w:rFonts w:ascii="Georgia" w:eastAsia="Times New Roman" w:hAnsi="Georgia" w:cs="Segoe UI"/>
                <w:i/>
                <w:iCs/>
                <w:sz w:val="16"/>
                <w:szCs w:val="16"/>
                <w:lang w:val="de-DE" w:eastAsia="de-DE"/>
              </w:rPr>
              <w:t> </w:t>
            </w:r>
          </w:p>
        </w:tc>
      </w:tr>
    </w:tbl>
    <w:p w14:paraId="4B73B1AC" w14:textId="642DAB43" w:rsidR="00BD2A1B" w:rsidRPr="000950FD" w:rsidRDefault="00BD2A1B" w:rsidP="000C1B22">
      <w:pPr>
        <w:spacing w:line="240" w:lineRule="auto"/>
        <w:rPr>
          <w:lang w:val="de-DE"/>
        </w:rPr>
      </w:pPr>
    </w:p>
    <w:sectPr w:rsidR="00BD2A1B" w:rsidRPr="000950FD" w:rsidSect="00BD2A1B">
      <w:footerReference w:type="default" r:id="rId11"/>
      <w:headerReference w:type="first" r:id="rId12"/>
      <w:footerReference w:type="first" r:id="rId13"/>
      <w:pgSz w:w="11906" w:h="16838" w:code="9"/>
      <w:pgMar w:top="1418" w:right="1701" w:bottom="1701" w:left="170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98A73" w14:textId="77777777" w:rsidR="000B4D5D" w:rsidRDefault="000B4D5D" w:rsidP="00507D79">
      <w:pPr>
        <w:spacing w:after="0" w:line="240" w:lineRule="auto"/>
      </w:pPr>
      <w:r>
        <w:separator/>
      </w:r>
    </w:p>
  </w:endnote>
  <w:endnote w:type="continuationSeparator" w:id="0">
    <w:p w14:paraId="265436A7" w14:textId="77777777" w:rsidR="000B4D5D" w:rsidRDefault="000B4D5D" w:rsidP="0050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567"/>
      <w:gridCol w:w="2835"/>
      <w:gridCol w:w="567"/>
      <w:gridCol w:w="2835"/>
    </w:tblGrid>
    <w:tr w:rsidR="006D79F9" w14:paraId="3D179826" w14:textId="77777777" w:rsidTr="006A490C">
      <w:trPr>
        <w:cantSplit/>
        <w:trHeight w:hRule="exact" w:val="510"/>
      </w:trPr>
      <w:tc>
        <w:tcPr>
          <w:tcW w:w="2835" w:type="dxa"/>
          <w:tcBorders>
            <w:top w:val="single" w:sz="4" w:space="0" w:color="auto"/>
          </w:tcBorders>
        </w:tcPr>
        <w:p w14:paraId="5A46B83F" w14:textId="77777777" w:rsidR="006D79F9" w:rsidRPr="00C30981" w:rsidRDefault="00C30981" w:rsidP="00240AA7">
          <w:pPr>
            <w:pStyle w:val="FusszeileSchriftzug2"/>
            <w:rPr>
              <w:rStyle w:val="Hervorhebung"/>
            </w:rPr>
          </w:pPr>
          <w:r w:rsidRPr="00C30981">
            <w:rPr>
              <w:rStyle w:val="Hervorhebung"/>
            </w:rPr>
            <w:t>Lebensraum Tirol</w:t>
          </w:r>
        </w:p>
      </w:tc>
      <w:tc>
        <w:tcPr>
          <w:tcW w:w="567" w:type="dxa"/>
        </w:tcPr>
        <w:p w14:paraId="6617286B" w14:textId="77777777" w:rsidR="006D79F9" w:rsidRDefault="006D79F9" w:rsidP="006D79F9">
          <w:pPr>
            <w:pStyle w:val="Fuzeile"/>
          </w:pPr>
        </w:p>
      </w:tc>
      <w:tc>
        <w:tcPr>
          <w:tcW w:w="2835" w:type="dxa"/>
          <w:tcBorders>
            <w:top w:val="single" w:sz="4" w:space="0" w:color="auto"/>
          </w:tcBorders>
        </w:tcPr>
        <w:sdt>
          <w:sdtPr>
            <w:rPr>
              <w:rStyle w:val="Fett"/>
            </w:rPr>
            <w:id w:val="-81983836"/>
            <w:showingPlcHdr/>
            <w:text/>
          </w:sdtPr>
          <w:sdtEndPr>
            <w:rPr>
              <w:rStyle w:val="Fett"/>
            </w:rPr>
          </w:sdtEndPr>
          <w:sdtContent>
            <w:p w14:paraId="2176816A" w14:textId="1225AB6E" w:rsidR="006D79F9" w:rsidRPr="00C30981" w:rsidRDefault="006429FF" w:rsidP="006D79F9">
              <w:pPr>
                <w:pStyle w:val="Fuzeile"/>
                <w:rPr>
                  <w:rStyle w:val="Fett"/>
                </w:rPr>
              </w:pPr>
              <w:r>
                <w:rPr>
                  <w:rStyle w:val="Fett"/>
                </w:rPr>
                <w:t xml:space="preserve">     </w:t>
              </w:r>
            </w:p>
          </w:sdtContent>
        </w:sdt>
        <w:sdt>
          <w:sdtPr>
            <w:rPr>
              <w:rStyle w:val="Dunkelgrau"/>
            </w:rPr>
            <w:id w:val="627907335"/>
            <w:placeholder>
              <w:docPart w:val="41043BCDB68A3449842AFC73F2F50BC9"/>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Dunkelgrau"/>
            </w:rPr>
          </w:sdtEndPr>
          <w:sdtContent>
            <w:p w14:paraId="5A4F929A" w14:textId="77777777" w:rsidR="00C30981" w:rsidRPr="00C30981" w:rsidRDefault="0069183B" w:rsidP="006D79F9">
              <w:pPr>
                <w:pStyle w:val="Fuzeile"/>
                <w:rPr>
                  <w:rStyle w:val="Dunkelgrau"/>
                </w:rPr>
              </w:pPr>
              <w:r w:rsidRPr="0038571E">
                <w:rPr>
                  <w:rStyle w:val="Platzhaltertext"/>
                </w:rPr>
                <w:t xml:space="preserve"> </w:t>
              </w:r>
            </w:p>
          </w:sdtContent>
        </w:sdt>
        <w:sdt>
          <w:sdtPr>
            <w:id w:val="-206572599"/>
            <w:placeholder>
              <w:docPart w:val="F2C66381AC7180419C55814196B4DC82"/>
            </w:placeholder>
            <w:showingPlcHdr/>
            <w:dataBinding w:prefixMappings="xmlns:ns0='http://schemas.openxmlformats.org/officeDocument/2006/extended-properties' " w:xpath="/ns0:Properties[1]/ns0:Manager[1]" w:storeItemID="{6668398D-A668-4E3E-A5EB-62B293D839F1}"/>
            <w:text/>
          </w:sdtPr>
          <w:sdtEndPr>
            <w:rPr>
              <w:rStyle w:val="Dunkelgrau"/>
              <w:color w:val="6C6E74" w:themeColor="text2"/>
            </w:rPr>
          </w:sdtEndPr>
          <w:sdtContent>
            <w:p w14:paraId="39B808A5" w14:textId="77777777" w:rsidR="00C30981" w:rsidRPr="00C30981" w:rsidRDefault="0069183B" w:rsidP="006D79F9">
              <w:pPr>
                <w:pStyle w:val="Fuzeile"/>
                <w:rPr>
                  <w:rStyle w:val="Dunkelgrau"/>
                </w:rPr>
              </w:pPr>
              <w:r w:rsidRPr="0038571E">
                <w:rPr>
                  <w:rStyle w:val="Platzhaltertext"/>
                </w:rPr>
                <w:t xml:space="preserve"> </w:t>
              </w:r>
            </w:p>
          </w:sdtContent>
        </w:sdt>
      </w:tc>
      <w:tc>
        <w:tcPr>
          <w:tcW w:w="567" w:type="dxa"/>
        </w:tcPr>
        <w:p w14:paraId="64306E97" w14:textId="77777777" w:rsidR="006D79F9" w:rsidRDefault="006D79F9" w:rsidP="006D79F9">
          <w:pPr>
            <w:pStyle w:val="Fuzeile"/>
          </w:pPr>
        </w:p>
      </w:tc>
      <w:tc>
        <w:tcPr>
          <w:tcW w:w="2835" w:type="dxa"/>
          <w:tcBorders>
            <w:top w:val="single" w:sz="4" w:space="0" w:color="auto"/>
          </w:tcBorders>
        </w:tcPr>
        <w:p w14:paraId="310F9017" w14:textId="77777777" w:rsidR="006D79F9" w:rsidRDefault="00C30981" w:rsidP="006D79F9">
          <w:pPr>
            <w:pStyle w:val="Fuzeile"/>
          </w:pPr>
          <w:r>
            <w:t xml:space="preserve">Seite </w:t>
          </w:r>
          <w:r>
            <w:fldChar w:fldCharType="begin"/>
          </w:r>
          <w:r>
            <w:instrText xml:space="preserve"> PAGE  \* Arabic  \* MERGEFORMAT </w:instrText>
          </w:r>
          <w:r>
            <w:fldChar w:fldCharType="separate"/>
          </w:r>
          <w:r>
            <w:t>2</w:t>
          </w:r>
          <w:r>
            <w:fldChar w:fldCharType="end"/>
          </w:r>
          <w:r>
            <w:t xml:space="preserve"> vo</w:t>
          </w:r>
          <w:r w:rsidR="00B16669">
            <w:t>n</w:t>
          </w:r>
          <w:r>
            <w:t xml:space="preserve"> </w:t>
          </w:r>
          <w:fldSimple w:instr=" NUMPAGES  \* Arabic  \* MERGEFORMAT ">
            <w:r>
              <w:t>2</w:t>
            </w:r>
          </w:fldSimple>
        </w:p>
      </w:tc>
    </w:tr>
  </w:tbl>
  <w:p w14:paraId="4D34C2D2" w14:textId="77777777" w:rsidR="00A121C2" w:rsidRPr="006D79F9" w:rsidRDefault="00A121C2" w:rsidP="006D79F9">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
      <w:gridCol w:w="2835"/>
      <w:gridCol w:w="567"/>
      <w:gridCol w:w="2835"/>
    </w:tblGrid>
    <w:tr w:rsidR="002B41B0" w14:paraId="019D6B32" w14:textId="77777777" w:rsidTr="006A490C">
      <w:trPr>
        <w:cantSplit/>
        <w:trHeight w:hRule="exact" w:val="510"/>
      </w:trPr>
      <w:tc>
        <w:tcPr>
          <w:tcW w:w="2835" w:type="dxa"/>
        </w:tcPr>
        <w:p w14:paraId="595BEA16" w14:textId="77777777" w:rsidR="00601ECA" w:rsidRDefault="00240AA7" w:rsidP="00240AA7">
          <w:pPr>
            <w:pStyle w:val="FusszeileSchriftzug1"/>
          </w:pPr>
          <w:r w:rsidRPr="00240AA7">
            <w:t xml:space="preserve">LEBENSRAUM </w:t>
          </w:r>
          <w:r w:rsidRPr="00240AA7">
            <w:rPr>
              <w:rStyle w:val="Hervorhebung"/>
            </w:rPr>
            <w:t>TIROL</w:t>
          </w:r>
        </w:p>
      </w:tc>
      <w:tc>
        <w:tcPr>
          <w:tcW w:w="567" w:type="dxa"/>
        </w:tcPr>
        <w:p w14:paraId="36303492" w14:textId="77777777" w:rsidR="00601ECA" w:rsidRDefault="00601ECA" w:rsidP="00601ECA">
          <w:pPr>
            <w:pStyle w:val="Fuzeile"/>
          </w:pPr>
        </w:p>
      </w:tc>
      <w:tc>
        <w:tcPr>
          <w:tcW w:w="2835" w:type="dxa"/>
        </w:tcPr>
        <w:p w14:paraId="725D9210" w14:textId="77777777" w:rsidR="00601ECA" w:rsidRDefault="00601ECA" w:rsidP="00601ECA">
          <w:pPr>
            <w:pStyle w:val="Fuzeile"/>
          </w:pPr>
        </w:p>
      </w:tc>
      <w:tc>
        <w:tcPr>
          <w:tcW w:w="567" w:type="dxa"/>
        </w:tcPr>
        <w:p w14:paraId="0AB96587" w14:textId="77777777" w:rsidR="00601ECA" w:rsidRDefault="00601ECA" w:rsidP="00601ECA">
          <w:pPr>
            <w:pStyle w:val="Fuzeile"/>
          </w:pPr>
        </w:p>
      </w:tc>
      <w:tc>
        <w:tcPr>
          <w:tcW w:w="2835" w:type="dxa"/>
        </w:tcPr>
        <w:p w14:paraId="0578AD4F" w14:textId="77777777" w:rsidR="00601ECA" w:rsidRDefault="00601ECA" w:rsidP="00601ECA">
          <w:pPr>
            <w:pStyle w:val="Fuzeile"/>
          </w:pPr>
        </w:p>
      </w:tc>
    </w:tr>
  </w:tbl>
  <w:p w14:paraId="0F26192F" w14:textId="77777777" w:rsidR="00601ECA" w:rsidRDefault="00601ECA" w:rsidP="002B41B0">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5F40B" w14:textId="77777777" w:rsidR="000B4D5D" w:rsidRDefault="000B4D5D" w:rsidP="00507D79">
      <w:pPr>
        <w:spacing w:after="0" w:line="240" w:lineRule="auto"/>
      </w:pPr>
      <w:r>
        <w:separator/>
      </w:r>
    </w:p>
  </w:footnote>
  <w:footnote w:type="continuationSeparator" w:id="0">
    <w:p w14:paraId="4952E5FF" w14:textId="77777777" w:rsidR="000B4D5D" w:rsidRDefault="000B4D5D" w:rsidP="0050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76DA0" w14:textId="77777777" w:rsidR="00507D79" w:rsidRDefault="00507D79" w:rsidP="00E03A4C">
    <w:pPr>
      <w:pStyle w:val="LogoKonzept"/>
    </w:pPr>
    <w:r w:rsidRPr="00507D79">
      <w:rPr>
        <w:noProof/>
      </w:rPr>
      <w:drawing>
        <wp:inline distT="0" distB="0" distL="0" distR="0" wp14:anchorId="3FCCA21B" wp14:editId="2873B6CF">
          <wp:extent cx="1260000" cy="429545"/>
          <wp:effectExtent l="0" t="0" r="0" b="8890"/>
          <wp:docPr id="2" name="Grafik 12">
            <a:extLst xmlns:a="http://schemas.openxmlformats.org/drawingml/2006/main">
              <a:ext uri="{FF2B5EF4-FFF2-40B4-BE49-F238E27FC236}">
                <a16:creationId xmlns:a16="http://schemas.microsoft.com/office/drawing/2014/main" id="{04E82AC4-36DB-E940-8980-2B743EC3C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04E82AC4-36DB-E940-8980-2B743EC3CDA3}"/>
                      </a:ext>
                    </a:extLst>
                  </pic:cNvPr>
                  <pic:cNvPicPr>
                    <a:picLocks noChangeAspect="1"/>
                  </pic:cNvPicPr>
                </pic:nvPicPr>
                <pic:blipFill>
                  <a:blip r:embed="rId1"/>
                  <a:stretch>
                    <a:fillRect/>
                  </a:stretch>
                </pic:blipFill>
                <pic:spPr>
                  <a:xfrm>
                    <a:off x="0" y="0"/>
                    <a:ext cx="1260000" cy="429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9D4B16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407D9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B1E52C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20E7E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35E76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300455"/>
    <w:multiLevelType w:val="multilevel"/>
    <w:tmpl w:val="A4E69D1A"/>
    <w:numStyleLink w:val="LB"/>
  </w:abstractNum>
  <w:abstractNum w:abstractNumId="6" w15:restartNumberingAfterBreak="0">
    <w:nsid w:val="3EBC734F"/>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7" w15:restartNumberingAfterBreak="0">
    <w:nsid w:val="46806B00"/>
    <w:multiLevelType w:val="multilevel"/>
    <w:tmpl w:val="1170397A"/>
    <w:numStyleLink w:val="LN"/>
  </w:abstractNum>
  <w:abstractNum w:abstractNumId="8" w15:restartNumberingAfterBreak="0">
    <w:nsid w:val="51265DBD"/>
    <w:multiLevelType w:val="multilevel"/>
    <w:tmpl w:val="A4E69D1A"/>
    <w:styleLink w:val="LB"/>
    <w:lvl w:ilvl="0">
      <w:start w:val="1"/>
      <w:numFmt w:val="bullet"/>
      <w:pStyle w:val="Aufzhlungszeichen"/>
      <w:lvlText w:val=""/>
      <w:lvlJc w:val="left"/>
      <w:pPr>
        <w:ind w:left="284" w:hanging="284"/>
      </w:pPr>
      <w:rPr>
        <w:rFonts w:ascii="Symbol" w:hAnsi="Symbol" w:hint="default"/>
        <w:color w:val="auto"/>
      </w:rPr>
    </w:lvl>
    <w:lvl w:ilvl="1">
      <w:start w:val="1"/>
      <w:numFmt w:val="bullet"/>
      <w:pStyle w:val="Aufzhlungszeichen2"/>
      <w:lvlText w:val=""/>
      <w:lvlJc w:val="left"/>
      <w:pPr>
        <w:ind w:left="568" w:hanging="284"/>
      </w:pPr>
      <w:rPr>
        <w:rFonts w:ascii="Symbol" w:hAnsi="Symbol" w:hint="default"/>
        <w:color w:val="auto"/>
      </w:rPr>
    </w:lvl>
    <w:lvl w:ilvl="2">
      <w:start w:val="1"/>
      <w:numFmt w:val="bullet"/>
      <w:pStyle w:val="Aufzhlungszeichen3"/>
      <w:lvlText w:val=""/>
      <w:lvlJc w:val="left"/>
      <w:pPr>
        <w:ind w:left="852" w:hanging="284"/>
      </w:pPr>
      <w:rPr>
        <w:rFonts w:ascii="Symbol" w:hAnsi="Symbol" w:hint="default"/>
        <w:color w:val="auto"/>
      </w:rPr>
    </w:lvl>
    <w:lvl w:ilvl="3">
      <w:start w:val="1"/>
      <w:numFmt w:val="bullet"/>
      <w:pStyle w:val="Aufzhlungszeichen4"/>
      <w:lvlText w:val=""/>
      <w:lvlJc w:val="left"/>
      <w:pPr>
        <w:ind w:left="1136" w:hanging="284"/>
      </w:pPr>
      <w:rPr>
        <w:rFonts w:ascii="Symbol" w:hAnsi="Symbol" w:hint="default"/>
        <w:color w:val="auto"/>
      </w:rPr>
    </w:lvl>
    <w:lvl w:ilvl="4">
      <w:start w:val="1"/>
      <w:numFmt w:val="bullet"/>
      <w:pStyle w:val="Aufzhlungszeichen5"/>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59042D58"/>
    <w:multiLevelType w:val="multilevel"/>
    <w:tmpl w:val="8D74FCBA"/>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0" w15:restartNumberingAfterBreak="0">
    <w:nsid w:val="5ED438E7"/>
    <w:multiLevelType w:val="multilevel"/>
    <w:tmpl w:val="7B920050"/>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E0C0196"/>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2" w15:restartNumberingAfterBreak="0">
    <w:nsid w:val="726C7C38"/>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3" w15:restartNumberingAfterBreak="0">
    <w:nsid w:val="76597E8C"/>
    <w:multiLevelType w:val="multilevel"/>
    <w:tmpl w:val="1170397A"/>
    <w:styleLink w:val="LN"/>
    <w:lvl w:ilvl="0">
      <w:start w:val="1"/>
      <w:numFmt w:val="decimalZero"/>
      <w:pStyle w:val="Liste"/>
      <w:lvlText w:val="%1."/>
      <w:lvlJc w:val="left"/>
      <w:pPr>
        <w:ind w:left="567" w:hanging="567"/>
      </w:pPr>
      <w:rPr>
        <w:rFonts w:hint="default"/>
      </w:rPr>
    </w:lvl>
    <w:lvl w:ilvl="1">
      <w:start w:val="1"/>
      <w:numFmt w:val="ordinal"/>
      <w:pStyle w:val="Liste2"/>
      <w:lvlText w:val="%1.%2"/>
      <w:lvlJc w:val="left"/>
      <w:pPr>
        <w:ind w:left="851" w:hanging="567"/>
      </w:pPr>
      <w:rPr>
        <w:rFonts w:hint="default"/>
      </w:rPr>
    </w:lvl>
    <w:lvl w:ilvl="2">
      <w:start w:val="1"/>
      <w:numFmt w:val="ordinal"/>
      <w:pStyle w:val="Liste3"/>
      <w:lvlText w:val="%1.%2%3"/>
      <w:lvlJc w:val="left"/>
      <w:pPr>
        <w:tabs>
          <w:tab w:val="num" w:pos="1134"/>
        </w:tabs>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6D6525D"/>
    <w:multiLevelType w:val="multilevel"/>
    <w:tmpl w:val="1170397A"/>
    <w:numStyleLink w:val="LN"/>
  </w:abstractNum>
  <w:abstractNum w:abstractNumId="15" w15:restartNumberingAfterBreak="0">
    <w:nsid w:val="7EB40D18"/>
    <w:multiLevelType w:val="multilevel"/>
    <w:tmpl w:val="D9CC120A"/>
    <w:styleLink w:val="LH"/>
    <w:lvl w:ilvl="0">
      <w:start w:val="1"/>
      <w:numFmt w:val="decimal"/>
      <w:pStyle w:val="berschrift1"/>
      <w:lvlText w:val="%1."/>
      <w:lvlJc w:val="left"/>
      <w:pPr>
        <w:ind w:left="992" w:hanging="992"/>
      </w:pPr>
      <w:rPr>
        <w:rFonts w:hint="default"/>
      </w:rPr>
    </w:lvl>
    <w:lvl w:ilvl="1">
      <w:start w:val="1"/>
      <w:numFmt w:val="decimal"/>
      <w:pStyle w:val="berschrift2"/>
      <w:lvlText w:val="%1.%2"/>
      <w:lvlJc w:val="left"/>
      <w:pPr>
        <w:ind w:left="992" w:hanging="992"/>
      </w:pPr>
      <w:rPr>
        <w:rFonts w:hint="default"/>
      </w:rPr>
    </w:lvl>
    <w:lvl w:ilvl="2">
      <w:start w:val="1"/>
      <w:numFmt w:val="decimal"/>
      <w:pStyle w:val="berschrift3"/>
      <w:lvlText w:val="%1.%2.%3"/>
      <w:lvlJc w:val="left"/>
      <w:pPr>
        <w:ind w:left="992" w:hanging="992"/>
      </w:pPr>
      <w:rPr>
        <w:rFonts w:hint="default"/>
      </w:r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6" w15:restartNumberingAfterBreak="0">
    <w:nsid w:val="7F954571"/>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num w:numId="1" w16cid:durableId="670059346">
    <w:abstractNumId w:val="4"/>
  </w:num>
  <w:num w:numId="2" w16cid:durableId="1308389548">
    <w:abstractNumId w:val="3"/>
  </w:num>
  <w:num w:numId="3" w16cid:durableId="1819297128">
    <w:abstractNumId w:val="2"/>
  </w:num>
  <w:num w:numId="4" w16cid:durableId="1980913039">
    <w:abstractNumId w:val="15"/>
  </w:num>
  <w:num w:numId="5" w16cid:durableId="484006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547126">
    <w:abstractNumId w:val="1"/>
  </w:num>
  <w:num w:numId="7" w16cid:durableId="1817070539">
    <w:abstractNumId w:val="0"/>
  </w:num>
  <w:num w:numId="8" w16cid:durableId="1906452619">
    <w:abstractNumId w:val="8"/>
  </w:num>
  <w:num w:numId="9" w16cid:durableId="227889351">
    <w:abstractNumId w:val="5"/>
  </w:num>
  <w:num w:numId="10" w16cid:durableId="1205560592">
    <w:abstractNumId w:val="13"/>
  </w:num>
  <w:num w:numId="11" w16cid:durableId="1841040568">
    <w:abstractNumId w:val="7"/>
  </w:num>
  <w:num w:numId="12" w16cid:durableId="401219513">
    <w:abstractNumId w:val="15"/>
  </w:num>
  <w:num w:numId="13" w16cid:durableId="1995328562">
    <w:abstractNumId w:val="10"/>
  </w:num>
  <w:num w:numId="14" w16cid:durableId="584388806">
    <w:abstractNumId w:val="14"/>
  </w:num>
  <w:num w:numId="15" w16cid:durableId="642005315">
    <w:abstractNumId w:val="14"/>
  </w:num>
  <w:num w:numId="16" w16cid:durableId="106316724">
    <w:abstractNumId w:val="14"/>
  </w:num>
  <w:num w:numId="17" w16cid:durableId="2115125825">
    <w:abstractNumId w:val="9"/>
  </w:num>
  <w:num w:numId="18" w16cid:durableId="1798336873">
    <w:abstractNumId w:val="6"/>
  </w:num>
  <w:num w:numId="19" w16cid:durableId="1806925763">
    <w:abstractNumId w:val="12"/>
  </w:num>
  <w:num w:numId="20" w16cid:durableId="1872449828">
    <w:abstractNumId w:val="16"/>
  </w:num>
  <w:num w:numId="21" w16cid:durableId="1138298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consecutiveHyphenLimit w:val="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C"/>
    <w:rsid w:val="000049BF"/>
    <w:rsid w:val="000053F2"/>
    <w:rsid w:val="00011619"/>
    <w:rsid w:val="000244B5"/>
    <w:rsid w:val="000356BA"/>
    <w:rsid w:val="00035B3A"/>
    <w:rsid w:val="000425FB"/>
    <w:rsid w:val="000449BA"/>
    <w:rsid w:val="000471D0"/>
    <w:rsid w:val="00062241"/>
    <w:rsid w:val="00067FB0"/>
    <w:rsid w:val="00074F76"/>
    <w:rsid w:val="00081E42"/>
    <w:rsid w:val="00087373"/>
    <w:rsid w:val="00091ADC"/>
    <w:rsid w:val="000950FD"/>
    <w:rsid w:val="000A3FB0"/>
    <w:rsid w:val="000A73FA"/>
    <w:rsid w:val="000B4D5D"/>
    <w:rsid w:val="000C1B22"/>
    <w:rsid w:val="000C1FDA"/>
    <w:rsid w:val="000D0F93"/>
    <w:rsid w:val="000D6A64"/>
    <w:rsid w:val="000E11A5"/>
    <w:rsid w:val="0010324B"/>
    <w:rsid w:val="001135C2"/>
    <w:rsid w:val="00117358"/>
    <w:rsid w:val="001178D3"/>
    <w:rsid w:val="00135D84"/>
    <w:rsid w:val="001440F8"/>
    <w:rsid w:val="00145E27"/>
    <w:rsid w:val="0015471F"/>
    <w:rsid w:val="001547FE"/>
    <w:rsid w:val="00166666"/>
    <w:rsid w:val="00171526"/>
    <w:rsid w:val="001732A3"/>
    <w:rsid w:val="00176A06"/>
    <w:rsid w:val="00177C4B"/>
    <w:rsid w:val="0018143D"/>
    <w:rsid w:val="001A1B92"/>
    <w:rsid w:val="001A538C"/>
    <w:rsid w:val="001B0E19"/>
    <w:rsid w:val="001B59EE"/>
    <w:rsid w:val="001B68A6"/>
    <w:rsid w:val="001C5CD1"/>
    <w:rsid w:val="001D1C7B"/>
    <w:rsid w:val="001D68C2"/>
    <w:rsid w:val="001E30CC"/>
    <w:rsid w:val="0020467B"/>
    <w:rsid w:val="00204C78"/>
    <w:rsid w:val="00215DBA"/>
    <w:rsid w:val="00221519"/>
    <w:rsid w:val="00221661"/>
    <w:rsid w:val="00221FF8"/>
    <w:rsid w:val="002375AA"/>
    <w:rsid w:val="00240AA7"/>
    <w:rsid w:val="002434FD"/>
    <w:rsid w:val="002479C0"/>
    <w:rsid w:val="00253E02"/>
    <w:rsid w:val="00263F12"/>
    <w:rsid w:val="0027109C"/>
    <w:rsid w:val="0027231D"/>
    <w:rsid w:val="002723E2"/>
    <w:rsid w:val="0028576E"/>
    <w:rsid w:val="00286D8A"/>
    <w:rsid w:val="00293445"/>
    <w:rsid w:val="002A1D8E"/>
    <w:rsid w:val="002A1DA2"/>
    <w:rsid w:val="002A58C2"/>
    <w:rsid w:val="002B11C0"/>
    <w:rsid w:val="002B41B0"/>
    <w:rsid w:val="002D3BCD"/>
    <w:rsid w:val="002D653B"/>
    <w:rsid w:val="002E1902"/>
    <w:rsid w:val="002E2549"/>
    <w:rsid w:val="002E403A"/>
    <w:rsid w:val="002E67E2"/>
    <w:rsid w:val="002E75D4"/>
    <w:rsid w:val="00326C35"/>
    <w:rsid w:val="003424C5"/>
    <w:rsid w:val="003445CB"/>
    <w:rsid w:val="003519DB"/>
    <w:rsid w:val="003568EF"/>
    <w:rsid w:val="003573C6"/>
    <w:rsid w:val="00361397"/>
    <w:rsid w:val="0036485D"/>
    <w:rsid w:val="00367517"/>
    <w:rsid w:val="003763A0"/>
    <w:rsid w:val="003810F9"/>
    <w:rsid w:val="00391B14"/>
    <w:rsid w:val="003A0D11"/>
    <w:rsid w:val="003A1899"/>
    <w:rsid w:val="003C4C3F"/>
    <w:rsid w:val="003C56E1"/>
    <w:rsid w:val="003E02E6"/>
    <w:rsid w:val="003E238D"/>
    <w:rsid w:val="003E60F5"/>
    <w:rsid w:val="003F3B82"/>
    <w:rsid w:val="003F3C3B"/>
    <w:rsid w:val="003F5D17"/>
    <w:rsid w:val="00401D2E"/>
    <w:rsid w:val="00405542"/>
    <w:rsid w:val="00406F46"/>
    <w:rsid w:val="00425694"/>
    <w:rsid w:val="00432618"/>
    <w:rsid w:val="00441A7F"/>
    <w:rsid w:val="0044434F"/>
    <w:rsid w:val="004758EF"/>
    <w:rsid w:val="004853CB"/>
    <w:rsid w:val="00492059"/>
    <w:rsid w:val="00493570"/>
    <w:rsid w:val="00496394"/>
    <w:rsid w:val="00497C52"/>
    <w:rsid w:val="004B5CBB"/>
    <w:rsid w:val="004C1622"/>
    <w:rsid w:val="004D3935"/>
    <w:rsid w:val="004D4A81"/>
    <w:rsid w:val="004E79C2"/>
    <w:rsid w:val="004F566E"/>
    <w:rsid w:val="004F6BE7"/>
    <w:rsid w:val="00503AAC"/>
    <w:rsid w:val="005058F9"/>
    <w:rsid w:val="00507D79"/>
    <w:rsid w:val="00510F98"/>
    <w:rsid w:val="0053199A"/>
    <w:rsid w:val="00536E3B"/>
    <w:rsid w:val="00540383"/>
    <w:rsid w:val="005463E0"/>
    <w:rsid w:val="0056532D"/>
    <w:rsid w:val="00565A50"/>
    <w:rsid w:val="00567D14"/>
    <w:rsid w:val="00581552"/>
    <w:rsid w:val="00587108"/>
    <w:rsid w:val="00587CFD"/>
    <w:rsid w:val="00593CFF"/>
    <w:rsid w:val="005967E6"/>
    <w:rsid w:val="005A20DC"/>
    <w:rsid w:val="005A212D"/>
    <w:rsid w:val="005B0890"/>
    <w:rsid w:val="005B209D"/>
    <w:rsid w:val="005D3727"/>
    <w:rsid w:val="005D45F5"/>
    <w:rsid w:val="005E373F"/>
    <w:rsid w:val="005E654D"/>
    <w:rsid w:val="005F13C0"/>
    <w:rsid w:val="005F29ED"/>
    <w:rsid w:val="00601ECA"/>
    <w:rsid w:val="00604275"/>
    <w:rsid w:val="00616540"/>
    <w:rsid w:val="00616E7F"/>
    <w:rsid w:val="00632BAD"/>
    <w:rsid w:val="00633C07"/>
    <w:rsid w:val="00636528"/>
    <w:rsid w:val="00640A98"/>
    <w:rsid w:val="006429FF"/>
    <w:rsid w:val="006461A2"/>
    <w:rsid w:val="0065757F"/>
    <w:rsid w:val="0065758D"/>
    <w:rsid w:val="00671C12"/>
    <w:rsid w:val="0067288D"/>
    <w:rsid w:val="00675B9E"/>
    <w:rsid w:val="00677547"/>
    <w:rsid w:val="0069183B"/>
    <w:rsid w:val="00692B4B"/>
    <w:rsid w:val="006975A7"/>
    <w:rsid w:val="006A3EA4"/>
    <w:rsid w:val="006A490C"/>
    <w:rsid w:val="006A5895"/>
    <w:rsid w:val="006A710D"/>
    <w:rsid w:val="006D327D"/>
    <w:rsid w:val="006D5CD0"/>
    <w:rsid w:val="006D699C"/>
    <w:rsid w:val="006D79F9"/>
    <w:rsid w:val="006E05BE"/>
    <w:rsid w:val="006F33BF"/>
    <w:rsid w:val="007014ED"/>
    <w:rsid w:val="007049CB"/>
    <w:rsid w:val="00714612"/>
    <w:rsid w:val="007234B9"/>
    <w:rsid w:val="0072734B"/>
    <w:rsid w:val="0073351D"/>
    <w:rsid w:val="007367A5"/>
    <w:rsid w:val="00736B54"/>
    <w:rsid w:val="0075150C"/>
    <w:rsid w:val="007559F0"/>
    <w:rsid w:val="00760F97"/>
    <w:rsid w:val="00761040"/>
    <w:rsid w:val="00765487"/>
    <w:rsid w:val="00767ED1"/>
    <w:rsid w:val="00772170"/>
    <w:rsid w:val="00773F4A"/>
    <w:rsid w:val="00780D02"/>
    <w:rsid w:val="00786E1B"/>
    <w:rsid w:val="0079483D"/>
    <w:rsid w:val="007A1C2B"/>
    <w:rsid w:val="007B2F5E"/>
    <w:rsid w:val="007C421A"/>
    <w:rsid w:val="007C4407"/>
    <w:rsid w:val="007D4AE6"/>
    <w:rsid w:val="007D56F4"/>
    <w:rsid w:val="007E0524"/>
    <w:rsid w:val="007E1096"/>
    <w:rsid w:val="007E4456"/>
    <w:rsid w:val="00800623"/>
    <w:rsid w:val="00806A93"/>
    <w:rsid w:val="00806C61"/>
    <w:rsid w:val="00812F7E"/>
    <w:rsid w:val="008134CC"/>
    <w:rsid w:val="00813CBE"/>
    <w:rsid w:val="00836125"/>
    <w:rsid w:val="00836C04"/>
    <w:rsid w:val="008418B4"/>
    <w:rsid w:val="008524F0"/>
    <w:rsid w:val="00854E07"/>
    <w:rsid w:val="00895523"/>
    <w:rsid w:val="008A4141"/>
    <w:rsid w:val="008B0734"/>
    <w:rsid w:val="008B632A"/>
    <w:rsid w:val="008D0EB0"/>
    <w:rsid w:val="008F275A"/>
    <w:rsid w:val="008F4C57"/>
    <w:rsid w:val="009008C3"/>
    <w:rsid w:val="00903303"/>
    <w:rsid w:val="00916634"/>
    <w:rsid w:val="00927AB5"/>
    <w:rsid w:val="00940FF3"/>
    <w:rsid w:val="0094258C"/>
    <w:rsid w:val="00946708"/>
    <w:rsid w:val="009576BB"/>
    <w:rsid w:val="0096573E"/>
    <w:rsid w:val="0096764F"/>
    <w:rsid w:val="00975E91"/>
    <w:rsid w:val="0099267E"/>
    <w:rsid w:val="00992F80"/>
    <w:rsid w:val="009C1F01"/>
    <w:rsid w:val="009C5329"/>
    <w:rsid w:val="009C7C6A"/>
    <w:rsid w:val="009D28D6"/>
    <w:rsid w:val="009D563B"/>
    <w:rsid w:val="009E08D4"/>
    <w:rsid w:val="009E3090"/>
    <w:rsid w:val="009F568C"/>
    <w:rsid w:val="00A04F3F"/>
    <w:rsid w:val="00A06954"/>
    <w:rsid w:val="00A121C2"/>
    <w:rsid w:val="00A13168"/>
    <w:rsid w:val="00A14009"/>
    <w:rsid w:val="00A22FA3"/>
    <w:rsid w:val="00A32EA9"/>
    <w:rsid w:val="00A354B8"/>
    <w:rsid w:val="00A354FE"/>
    <w:rsid w:val="00A37B93"/>
    <w:rsid w:val="00A443B4"/>
    <w:rsid w:val="00A510FF"/>
    <w:rsid w:val="00A63265"/>
    <w:rsid w:val="00A633F1"/>
    <w:rsid w:val="00A83D09"/>
    <w:rsid w:val="00A84AAE"/>
    <w:rsid w:val="00A85EC5"/>
    <w:rsid w:val="00A94834"/>
    <w:rsid w:val="00A9579A"/>
    <w:rsid w:val="00AA148E"/>
    <w:rsid w:val="00AB4AAE"/>
    <w:rsid w:val="00AB51AF"/>
    <w:rsid w:val="00AB6C86"/>
    <w:rsid w:val="00AC23B1"/>
    <w:rsid w:val="00AD6928"/>
    <w:rsid w:val="00AD6E9A"/>
    <w:rsid w:val="00AE2C13"/>
    <w:rsid w:val="00AE7F03"/>
    <w:rsid w:val="00AF3E4F"/>
    <w:rsid w:val="00AF4FB0"/>
    <w:rsid w:val="00AF62EC"/>
    <w:rsid w:val="00B04075"/>
    <w:rsid w:val="00B04EAF"/>
    <w:rsid w:val="00B06C5D"/>
    <w:rsid w:val="00B1330E"/>
    <w:rsid w:val="00B1536E"/>
    <w:rsid w:val="00B16669"/>
    <w:rsid w:val="00B27F4C"/>
    <w:rsid w:val="00B326CF"/>
    <w:rsid w:val="00B36DEC"/>
    <w:rsid w:val="00B62F04"/>
    <w:rsid w:val="00B63115"/>
    <w:rsid w:val="00B67B9B"/>
    <w:rsid w:val="00B87E76"/>
    <w:rsid w:val="00B97A0C"/>
    <w:rsid w:val="00BA00FC"/>
    <w:rsid w:val="00BA3912"/>
    <w:rsid w:val="00BA547A"/>
    <w:rsid w:val="00BB02E3"/>
    <w:rsid w:val="00BC5D4C"/>
    <w:rsid w:val="00BC5E5F"/>
    <w:rsid w:val="00BD2A1B"/>
    <w:rsid w:val="00BE1DFA"/>
    <w:rsid w:val="00BF5EAA"/>
    <w:rsid w:val="00C0088B"/>
    <w:rsid w:val="00C028F7"/>
    <w:rsid w:val="00C03B5B"/>
    <w:rsid w:val="00C07D01"/>
    <w:rsid w:val="00C2359E"/>
    <w:rsid w:val="00C2392A"/>
    <w:rsid w:val="00C303A7"/>
    <w:rsid w:val="00C30981"/>
    <w:rsid w:val="00C42DD5"/>
    <w:rsid w:val="00C46752"/>
    <w:rsid w:val="00C56D87"/>
    <w:rsid w:val="00C6144A"/>
    <w:rsid w:val="00C6215F"/>
    <w:rsid w:val="00C65FAC"/>
    <w:rsid w:val="00C8022E"/>
    <w:rsid w:val="00C87865"/>
    <w:rsid w:val="00C91EFB"/>
    <w:rsid w:val="00C9301D"/>
    <w:rsid w:val="00C932F5"/>
    <w:rsid w:val="00CC4995"/>
    <w:rsid w:val="00CD41C1"/>
    <w:rsid w:val="00CF276B"/>
    <w:rsid w:val="00CF6310"/>
    <w:rsid w:val="00D03DF0"/>
    <w:rsid w:val="00D1286C"/>
    <w:rsid w:val="00D16BC4"/>
    <w:rsid w:val="00D375D0"/>
    <w:rsid w:val="00D51B87"/>
    <w:rsid w:val="00D66768"/>
    <w:rsid w:val="00D768C5"/>
    <w:rsid w:val="00D85611"/>
    <w:rsid w:val="00D94F45"/>
    <w:rsid w:val="00DA25E3"/>
    <w:rsid w:val="00DA577E"/>
    <w:rsid w:val="00DA757D"/>
    <w:rsid w:val="00DB1CEC"/>
    <w:rsid w:val="00DB2BAF"/>
    <w:rsid w:val="00DB3FFB"/>
    <w:rsid w:val="00DB7969"/>
    <w:rsid w:val="00DC1D81"/>
    <w:rsid w:val="00DE7B96"/>
    <w:rsid w:val="00DF09CA"/>
    <w:rsid w:val="00E03A4C"/>
    <w:rsid w:val="00E07370"/>
    <w:rsid w:val="00E1084A"/>
    <w:rsid w:val="00E26164"/>
    <w:rsid w:val="00E318B4"/>
    <w:rsid w:val="00E51CB5"/>
    <w:rsid w:val="00E619F9"/>
    <w:rsid w:val="00E61D3C"/>
    <w:rsid w:val="00E676CD"/>
    <w:rsid w:val="00E80212"/>
    <w:rsid w:val="00E83E6E"/>
    <w:rsid w:val="00E841A9"/>
    <w:rsid w:val="00E8520E"/>
    <w:rsid w:val="00E9551F"/>
    <w:rsid w:val="00EA68B1"/>
    <w:rsid w:val="00EB1611"/>
    <w:rsid w:val="00EB389C"/>
    <w:rsid w:val="00EB5413"/>
    <w:rsid w:val="00EC4321"/>
    <w:rsid w:val="00F02A7A"/>
    <w:rsid w:val="00F0519D"/>
    <w:rsid w:val="00F07EAC"/>
    <w:rsid w:val="00F215D2"/>
    <w:rsid w:val="00F24AE9"/>
    <w:rsid w:val="00F2583B"/>
    <w:rsid w:val="00F335DC"/>
    <w:rsid w:val="00F354F5"/>
    <w:rsid w:val="00F40213"/>
    <w:rsid w:val="00F41B9B"/>
    <w:rsid w:val="00F457EF"/>
    <w:rsid w:val="00F4720A"/>
    <w:rsid w:val="00F66C2E"/>
    <w:rsid w:val="00F703CA"/>
    <w:rsid w:val="00F757E3"/>
    <w:rsid w:val="00F86ECE"/>
    <w:rsid w:val="00FA58B1"/>
    <w:rsid w:val="00FB3447"/>
    <w:rsid w:val="00FB5F18"/>
    <w:rsid w:val="00FC26D1"/>
    <w:rsid w:val="00FC4B09"/>
    <w:rsid w:val="00FC5E7C"/>
    <w:rsid w:val="00FC7B76"/>
    <w:rsid w:val="00FD22A0"/>
    <w:rsid w:val="00FD3191"/>
    <w:rsid w:val="00FF1B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C51C"/>
  <w15:chartTrackingRefBased/>
  <w15:docId w15:val="{C2382B92-3FC4-A54A-9B55-851F65BA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de-AT" w:eastAsia="en-US" w:bidi="ar-SA"/>
      </w:rPr>
    </w:rPrDefault>
    <w:pPrDefault>
      <w:pPr>
        <w:spacing w:after="2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qFormat="1"/>
    <w:lsdException w:name="heading 3" w:uiPriority="1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22" w:qFormat="1"/>
    <w:lsdException w:name="List Bullet" w:uiPriority="22" w:qFormat="1"/>
    <w:lsdException w:name="List Number" w:semiHidden="1"/>
    <w:lsdException w:name="List 2" w:uiPriority="22" w:qFormat="1"/>
    <w:lsdException w:name="List 3" w:uiPriority="22" w:qFormat="1"/>
    <w:lsdException w:name="List 4" w:semiHidden="1"/>
    <w:lsdException w:name="List 5" w:semiHidden="1"/>
    <w:lsdException w:name="List Bullet 2" w:uiPriority="22" w:qFormat="1"/>
    <w:lsdException w:name="List Bullet 3" w:uiPriority="22" w:qFormat="1"/>
    <w:lsdException w:name="List Bullet 4" w:uiPriority="22"/>
    <w:lsdException w:name="List Bullet 5" w:uiPriority="22"/>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44"/>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qFormat="1"/>
    <w:lsdException w:name="Intense Reference" w:semiHidden="1"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uiPriority w:val="9"/>
    <w:qFormat/>
    <w:rsid w:val="00EB389C"/>
    <w:pPr>
      <w:spacing w:line="300" w:lineRule="atLeast"/>
    </w:pPr>
  </w:style>
  <w:style w:type="paragraph" w:styleId="berschrift1">
    <w:name w:val="heading 1"/>
    <w:basedOn w:val="Standard"/>
    <w:next w:val="Standard"/>
    <w:link w:val="berschrift1Zchn"/>
    <w:uiPriority w:val="7"/>
    <w:qFormat/>
    <w:rsid w:val="004B5CBB"/>
    <w:pPr>
      <w:keepNext/>
      <w:keepLines/>
      <w:numPr>
        <w:numId w:val="12"/>
      </w:numPr>
      <w:spacing w:before="720" w:after="480" w:line="240" w:lineRule="auto"/>
      <w:contextualSpacing/>
      <w:outlineLvl w:val="0"/>
    </w:pPr>
    <w:rPr>
      <w:rFonts w:asciiTheme="majorHAnsi" w:eastAsiaTheme="majorEastAsia" w:hAnsiTheme="majorHAnsi" w:cstheme="majorBidi"/>
      <w:b/>
      <w:sz w:val="68"/>
      <w:szCs w:val="32"/>
    </w:rPr>
  </w:style>
  <w:style w:type="paragraph" w:styleId="berschrift2">
    <w:name w:val="heading 2"/>
    <w:basedOn w:val="Standard"/>
    <w:next w:val="Standard"/>
    <w:link w:val="berschrift2Zchn"/>
    <w:uiPriority w:val="7"/>
    <w:qFormat/>
    <w:rsid w:val="005E373F"/>
    <w:pPr>
      <w:keepNext/>
      <w:keepLines/>
      <w:numPr>
        <w:ilvl w:val="1"/>
        <w:numId w:val="12"/>
      </w:numPr>
      <w:spacing w:before="480" w:after="160" w:line="240" w:lineRule="auto"/>
      <w:contextualSpacing/>
      <w:outlineLvl w:val="1"/>
    </w:pPr>
    <w:rPr>
      <w:rFonts w:asciiTheme="majorHAnsi" w:eastAsiaTheme="majorEastAsia" w:hAnsiTheme="majorHAnsi" w:cstheme="majorBidi"/>
      <w:b/>
      <w:sz w:val="44"/>
      <w:szCs w:val="26"/>
    </w:rPr>
  </w:style>
  <w:style w:type="paragraph" w:styleId="berschrift3">
    <w:name w:val="heading 3"/>
    <w:basedOn w:val="Standard"/>
    <w:next w:val="Standard"/>
    <w:link w:val="berschrift3Zchn"/>
    <w:uiPriority w:val="7"/>
    <w:qFormat/>
    <w:rsid w:val="005E373F"/>
    <w:pPr>
      <w:keepNext/>
      <w:keepLines/>
      <w:numPr>
        <w:ilvl w:val="2"/>
        <w:numId w:val="12"/>
      </w:numPr>
      <w:spacing w:before="480" w:after="160" w:line="240" w:lineRule="auto"/>
      <w:contextualSpacing/>
      <w:outlineLvl w:val="2"/>
    </w:pPr>
    <w:rPr>
      <w:rFonts w:asciiTheme="majorHAnsi" w:eastAsiaTheme="majorEastAsia" w:hAnsiTheme="majorHAnsi" w:cstheme="majorBidi"/>
      <w:b/>
      <w:sz w:val="3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0"/>
    <w:rsid w:val="00507D79"/>
    <w:pPr>
      <w:tabs>
        <w:tab w:val="center" w:pos="4536"/>
        <w:tab w:val="right" w:pos="9072"/>
      </w:tabs>
      <w:spacing w:after="0" w:line="240" w:lineRule="auto"/>
    </w:pPr>
  </w:style>
  <w:style w:type="character" w:customStyle="1" w:styleId="KopfzeileZchn">
    <w:name w:val="Kopfzeile Zchn"/>
    <w:basedOn w:val="Absatz-Standardschriftart"/>
    <w:link w:val="Kopfzeile"/>
    <w:uiPriority w:val="40"/>
    <w:rsid w:val="00EB389C"/>
  </w:style>
  <w:style w:type="paragraph" w:styleId="Fuzeile">
    <w:name w:val="footer"/>
    <w:basedOn w:val="Standard"/>
    <w:link w:val="FuzeileZchn"/>
    <w:uiPriority w:val="41"/>
    <w:rsid w:val="007D4AE6"/>
    <w:pPr>
      <w:spacing w:after="0" w:line="240" w:lineRule="auto"/>
      <w:jc w:val="center"/>
    </w:pPr>
    <w:rPr>
      <w:rFonts w:ascii="Arial" w:hAnsi="Arial"/>
      <w:noProof/>
      <w:spacing w:val="1"/>
      <w:sz w:val="12"/>
    </w:rPr>
  </w:style>
  <w:style w:type="character" w:customStyle="1" w:styleId="FuzeileZchn">
    <w:name w:val="Fußzeile Zchn"/>
    <w:basedOn w:val="Absatz-Standardschriftart"/>
    <w:link w:val="Fuzeile"/>
    <w:uiPriority w:val="41"/>
    <w:rsid w:val="00EB389C"/>
    <w:rPr>
      <w:rFonts w:ascii="Arial" w:hAnsi="Arial"/>
      <w:noProof/>
      <w:spacing w:val="1"/>
      <w:sz w:val="12"/>
    </w:rPr>
  </w:style>
  <w:style w:type="paragraph" w:customStyle="1" w:styleId="LogoKonzept">
    <w:name w:val="Logo Konzept"/>
    <w:basedOn w:val="Standard"/>
    <w:uiPriority w:val="44"/>
    <w:rsid w:val="003A0D11"/>
    <w:pPr>
      <w:spacing w:after="0" w:line="240" w:lineRule="auto"/>
      <w:ind w:left="7088"/>
    </w:pPr>
  </w:style>
  <w:style w:type="table" w:styleId="Tabellenraster">
    <w:name w:val="Table Grid"/>
    <w:basedOn w:val="NormaleTabelle"/>
    <w:uiPriority w:val="59"/>
    <w:rsid w:val="00E108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t">
    <w:name w:val="1pt"/>
    <w:basedOn w:val="Standard"/>
    <w:uiPriority w:val="45"/>
    <w:rsid w:val="002B41B0"/>
    <w:pPr>
      <w:spacing w:after="0" w:line="240" w:lineRule="auto"/>
    </w:pPr>
    <w:rPr>
      <w:sz w:val="2"/>
    </w:rPr>
  </w:style>
  <w:style w:type="character" w:styleId="Fett">
    <w:name w:val="Strong"/>
    <w:basedOn w:val="Absatz-Standardschriftart"/>
    <w:uiPriority w:val="22"/>
    <w:qFormat/>
    <w:rsid w:val="00760F97"/>
    <w:rPr>
      <w:b/>
      <w:bCs/>
    </w:rPr>
  </w:style>
  <w:style w:type="character" w:styleId="SchwacheHervorhebung">
    <w:name w:val="Subtle Emphasis"/>
    <w:aliases w:val="Hellgrau"/>
    <w:basedOn w:val="Absatz-Standardschriftart"/>
    <w:uiPriority w:val="42"/>
    <w:rsid w:val="00760F97"/>
    <w:rPr>
      <w:i w:val="0"/>
      <w:iCs/>
      <w:color w:val="B5B8BF"/>
    </w:rPr>
  </w:style>
  <w:style w:type="character" w:styleId="Hervorhebung">
    <w:name w:val="Emphasis"/>
    <w:aliases w:val="Rot"/>
    <w:basedOn w:val="Absatz-Standardschriftart"/>
    <w:uiPriority w:val="15"/>
    <w:qFormat/>
    <w:rsid w:val="00760F97"/>
    <w:rPr>
      <w:i w:val="0"/>
      <w:iCs/>
      <w:color w:val="B51F1F" w:themeColor="accent1"/>
    </w:rPr>
  </w:style>
  <w:style w:type="character" w:styleId="IntensiveHervorhebung">
    <w:name w:val="Intense Emphasis"/>
    <w:aliases w:val="Rot plus Fett"/>
    <w:basedOn w:val="Absatz-Standardschriftart"/>
    <w:uiPriority w:val="16"/>
    <w:qFormat/>
    <w:rsid w:val="00760F97"/>
    <w:rPr>
      <w:b/>
      <w:i w:val="0"/>
      <w:iCs/>
      <w:color w:val="B51F1F" w:themeColor="accent1"/>
    </w:rPr>
  </w:style>
  <w:style w:type="character" w:customStyle="1" w:styleId="Kurisv">
    <w:name w:val="Kurisv"/>
    <w:basedOn w:val="Absatz-Standardschriftart"/>
    <w:uiPriority w:val="12"/>
    <w:qFormat/>
    <w:rsid w:val="007D56F4"/>
    <w:rPr>
      <w:i/>
    </w:rPr>
  </w:style>
  <w:style w:type="paragraph" w:customStyle="1" w:styleId="FusszeileSchriftzug1">
    <w:name w:val="Fusszeile Schriftzug 1"/>
    <w:basedOn w:val="Standard"/>
    <w:uiPriority w:val="41"/>
    <w:rsid w:val="00240AA7"/>
    <w:pPr>
      <w:spacing w:after="0" w:line="240" w:lineRule="auto"/>
    </w:pPr>
    <w:rPr>
      <w:rFonts w:asciiTheme="majorHAnsi" w:hAnsiTheme="majorHAnsi"/>
      <w:b/>
      <w:caps/>
      <w:sz w:val="22"/>
    </w:rPr>
  </w:style>
  <w:style w:type="paragraph" w:customStyle="1" w:styleId="FusszeileSchriftzug2">
    <w:name w:val="Fusszeile Schriftzug 2"/>
    <w:basedOn w:val="Standard"/>
    <w:uiPriority w:val="41"/>
    <w:rsid w:val="00C30981"/>
    <w:pPr>
      <w:spacing w:after="0" w:line="240" w:lineRule="auto"/>
      <w:jc w:val="center"/>
    </w:pPr>
    <w:rPr>
      <w:rFonts w:asciiTheme="majorHAnsi" w:hAnsiTheme="majorHAnsi"/>
      <w:b/>
      <w:caps/>
      <w:color w:val="000000"/>
      <w:sz w:val="15"/>
    </w:rPr>
  </w:style>
  <w:style w:type="character" w:customStyle="1" w:styleId="Dunkelgrau">
    <w:name w:val="Dunkelgrau"/>
    <w:basedOn w:val="Absatz-Standardschriftart"/>
    <w:uiPriority w:val="42"/>
    <w:rsid w:val="00C30981"/>
    <w:rPr>
      <w:color w:val="6C6E74" w:themeColor="text2"/>
    </w:rPr>
  </w:style>
  <w:style w:type="paragraph" w:styleId="Titel">
    <w:name w:val="Title"/>
    <w:basedOn w:val="Standard"/>
    <w:next w:val="Untertitel"/>
    <w:link w:val="TitelZchn"/>
    <w:qFormat/>
    <w:rsid w:val="0053199A"/>
    <w:pPr>
      <w:pBdr>
        <w:top w:val="single" w:sz="4" w:space="15" w:color="6C6E74" w:themeColor="text2"/>
        <w:bottom w:val="single" w:sz="4" w:space="15" w:color="6C6E74" w:themeColor="text2"/>
      </w:pBdr>
      <w:spacing w:before="3856" w:after="0" w:line="240" w:lineRule="auto"/>
      <w:contextualSpacing/>
    </w:pPr>
    <w:rPr>
      <w:rFonts w:asciiTheme="majorHAnsi" w:eastAsiaTheme="majorEastAsia" w:hAnsiTheme="majorHAnsi" w:cstheme="majorBidi"/>
      <w:caps/>
      <w:color w:val="B51F1F" w:themeColor="accent1"/>
      <w:spacing w:val="60"/>
      <w:kern w:val="28"/>
      <w:sz w:val="92"/>
      <w:szCs w:val="56"/>
    </w:rPr>
  </w:style>
  <w:style w:type="character" w:customStyle="1" w:styleId="TitelZchn">
    <w:name w:val="Titel Zchn"/>
    <w:basedOn w:val="Absatz-Standardschriftart"/>
    <w:link w:val="Titel"/>
    <w:rsid w:val="00EB389C"/>
    <w:rPr>
      <w:rFonts w:asciiTheme="majorHAnsi" w:eastAsiaTheme="majorEastAsia" w:hAnsiTheme="majorHAnsi" w:cstheme="majorBidi"/>
      <w:caps/>
      <w:color w:val="B51F1F" w:themeColor="accent1"/>
      <w:spacing w:val="60"/>
      <w:kern w:val="28"/>
      <w:sz w:val="92"/>
      <w:szCs w:val="56"/>
    </w:rPr>
  </w:style>
  <w:style w:type="paragraph" w:styleId="Untertitel">
    <w:name w:val="Subtitle"/>
    <w:basedOn w:val="Standard"/>
    <w:next w:val="Verfasser"/>
    <w:link w:val="UntertitelZchn"/>
    <w:uiPriority w:val="2"/>
    <w:qFormat/>
    <w:rsid w:val="0053199A"/>
    <w:pPr>
      <w:numPr>
        <w:ilvl w:val="1"/>
      </w:numPr>
      <w:spacing w:before="240" w:after="0" w:line="240" w:lineRule="auto"/>
      <w:contextualSpacing/>
    </w:pPr>
    <w:rPr>
      <w:rFonts w:eastAsiaTheme="minorEastAsia"/>
      <w:color w:val="000000" w:themeColor="text1"/>
      <w:sz w:val="32"/>
      <w:szCs w:val="22"/>
    </w:rPr>
  </w:style>
  <w:style w:type="character" w:customStyle="1" w:styleId="UntertitelZchn">
    <w:name w:val="Untertitel Zchn"/>
    <w:basedOn w:val="Absatz-Standardschriftart"/>
    <w:link w:val="Untertitel"/>
    <w:uiPriority w:val="2"/>
    <w:rsid w:val="0053199A"/>
    <w:rPr>
      <w:rFonts w:eastAsiaTheme="minorEastAsia"/>
      <w:color w:val="000000" w:themeColor="text1"/>
      <w:sz w:val="32"/>
      <w:szCs w:val="22"/>
    </w:rPr>
  </w:style>
  <w:style w:type="paragraph" w:customStyle="1" w:styleId="Verfasser">
    <w:name w:val="Verfasser"/>
    <w:basedOn w:val="Standard"/>
    <w:next w:val="Standard"/>
    <w:uiPriority w:val="4"/>
    <w:qFormat/>
    <w:rsid w:val="000471D0"/>
    <w:pPr>
      <w:spacing w:line="240" w:lineRule="auto"/>
      <w:contextualSpacing/>
    </w:pPr>
    <w:rPr>
      <w:i/>
      <w:color w:val="B5B8BF" w:themeColor="background2"/>
      <w:sz w:val="32"/>
    </w:rPr>
  </w:style>
  <w:style w:type="character" w:customStyle="1" w:styleId="berschrift1Zchn">
    <w:name w:val="Überschrift 1 Zchn"/>
    <w:basedOn w:val="Absatz-Standardschriftart"/>
    <w:link w:val="berschrift1"/>
    <w:uiPriority w:val="7"/>
    <w:rsid w:val="004B5CBB"/>
    <w:rPr>
      <w:rFonts w:asciiTheme="majorHAnsi" w:eastAsiaTheme="majorEastAsia" w:hAnsiTheme="majorHAnsi" w:cstheme="majorBidi"/>
      <w:b/>
      <w:sz w:val="68"/>
      <w:szCs w:val="32"/>
    </w:rPr>
  </w:style>
  <w:style w:type="paragraph" w:styleId="Inhaltsverzeichnisberschrift">
    <w:name w:val="TOC Heading"/>
    <w:basedOn w:val="Standard"/>
    <w:next w:val="Standard"/>
    <w:uiPriority w:val="39"/>
    <w:qFormat/>
    <w:rsid w:val="0053199A"/>
    <w:pPr>
      <w:spacing w:after="480" w:line="240" w:lineRule="auto"/>
      <w:contextualSpacing/>
    </w:pPr>
    <w:rPr>
      <w:rFonts w:asciiTheme="majorHAnsi" w:hAnsiTheme="majorHAnsi"/>
      <w:b/>
      <w:sz w:val="68"/>
    </w:rPr>
  </w:style>
  <w:style w:type="paragraph" w:styleId="KeinLeerraum">
    <w:name w:val="No Spacing"/>
    <w:uiPriority w:val="3"/>
    <w:qFormat/>
    <w:rsid w:val="002E403A"/>
    <w:pPr>
      <w:spacing w:after="0" w:line="300" w:lineRule="atLeast"/>
    </w:pPr>
  </w:style>
  <w:style w:type="character" w:customStyle="1" w:styleId="berschrift2Zchn">
    <w:name w:val="Überschrift 2 Zchn"/>
    <w:basedOn w:val="Absatz-Standardschriftart"/>
    <w:link w:val="berschrift2"/>
    <w:uiPriority w:val="7"/>
    <w:rsid w:val="005E373F"/>
    <w:rPr>
      <w:rFonts w:asciiTheme="majorHAnsi" w:eastAsiaTheme="majorEastAsia" w:hAnsiTheme="majorHAnsi" w:cstheme="majorBidi"/>
      <w:b/>
      <w:sz w:val="44"/>
      <w:szCs w:val="26"/>
    </w:rPr>
  </w:style>
  <w:style w:type="character" w:customStyle="1" w:styleId="berschrift3Zchn">
    <w:name w:val="Überschrift 3 Zchn"/>
    <w:basedOn w:val="Absatz-Standardschriftart"/>
    <w:link w:val="berschrift3"/>
    <w:uiPriority w:val="7"/>
    <w:rsid w:val="005E373F"/>
    <w:rPr>
      <w:rFonts w:asciiTheme="majorHAnsi" w:eastAsiaTheme="majorEastAsia" w:hAnsiTheme="majorHAnsi" w:cstheme="majorBidi"/>
      <w:b/>
      <w:sz w:val="30"/>
      <w:szCs w:val="24"/>
    </w:rPr>
  </w:style>
  <w:style w:type="numbering" w:customStyle="1" w:styleId="LH">
    <w:name w:val="L_H"/>
    <w:basedOn w:val="KeineListe"/>
    <w:uiPriority w:val="99"/>
    <w:rsid w:val="000471D0"/>
    <w:pPr>
      <w:numPr>
        <w:numId w:val="4"/>
      </w:numPr>
    </w:pPr>
  </w:style>
  <w:style w:type="paragraph" w:styleId="Verzeichnis1">
    <w:name w:val="toc 1"/>
    <w:basedOn w:val="Standard"/>
    <w:next w:val="Standard"/>
    <w:uiPriority w:val="39"/>
    <w:rsid w:val="002A1DA2"/>
    <w:pPr>
      <w:tabs>
        <w:tab w:val="left" w:pos="992"/>
        <w:tab w:val="right" w:leader="dot" w:pos="8505"/>
      </w:tabs>
      <w:spacing w:before="360" w:after="160" w:line="300" w:lineRule="exact"/>
      <w:ind w:left="992" w:hanging="992"/>
    </w:pPr>
    <w:rPr>
      <w:sz w:val="22"/>
    </w:rPr>
  </w:style>
  <w:style w:type="paragraph" w:styleId="Verzeichnis2">
    <w:name w:val="toc 2"/>
    <w:basedOn w:val="Standard"/>
    <w:next w:val="Standard"/>
    <w:uiPriority w:val="39"/>
    <w:rsid w:val="002A1DA2"/>
    <w:pPr>
      <w:tabs>
        <w:tab w:val="left" w:pos="992"/>
        <w:tab w:val="right" w:leader="dot" w:pos="8505"/>
      </w:tabs>
      <w:spacing w:before="240" w:after="160" w:line="300" w:lineRule="exact"/>
      <w:ind w:left="992" w:hanging="992"/>
    </w:pPr>
    <w:rPr>
      <w:sz w:val="22"/>
    </w:rPr>
  </w:style>
  <w:style w:type="paragraph" w:styleId="Verzeichnis3">
    <w:name w:val="toc 3"/>
    <w:basedOn w:val="Standard"/>
    <w:next w:val="Standard"/>
    <w:uiPriority w:val="39"/>
    <w:rsid w:val="0053199A"/>
    <w:pPr>
      <w:spacing w:after="160" w:line="300" w:lineRule="exact"/>
      <w:ind w:left="992" w:hanging="992"/>
    </w:pPr>
    <w:rPr>
      <w:sz w:val="22"/>
    </w:rPr>
  </w:style>
  <w:style w:type="character" w:styleId="Hyperlink">
    <w:name w:val="Hyperlink"/>
    <w:basedOn w:val="Absatz-Standardschriftart"/>
    <w:uiPriority w:val="99"/>
    <w:rsid w:val="002A1DA2"/>
    <w:rPr>
      <w:color w:val="B5B8BF" w:themeColor="hyperlink"/>
      <w:u w:val="single"/>
    </w:rPr>
  </w:style>
  <w:style w:type="paragraph" w:customStyle="1" w:styleId="Einleitung">
    <w:name w:val="Einleitung"/>
    <w:basedOn w:val="Standard"/>
    <w:uiPriority w:val="9"/>
    <w:qFormat/>
    <w:rsid w:val="006D699C"/>
    <w:pPr>
      <w:spacing w:line="360" w:lineRule="atLeast"/>
    </w:pPr>
    <w:rPr>
      <w:b/>
      <w:sz w:val="26"/>
    </w:rPr>
  </w:style>
  <w:style w:type="paragraph" w:styleId="Zitat">
    <w:name w:val="Quote"/>
    <w:basedOn w:val="Standard"/>
    <w:link w:val="ZitatZchn"/>
    <w:uiPriority w:val="11"/>
    <w:qFormat/>
    <w:rsid w:val="00812F7E"/>
    <w:pPr>
      <w:pBdr>
        <w:top w:val="single" w:sz="4" w:space="10" w:color="B51F1F" w:themeColor="accent1"/>
        <w:bottom w:val="single" w:sz="4" w:space="10" w:color="B51F1F" w:themeColor="accent1"/>
      </w:pBdr>
      <w:spacing w:before="360" w:after="360"/>
      <w:ind w:left="992" w:right="992"/>
      <w:contextualSpacing/>
    </w:pPr>
    <w:rPr>
      <w:i/>
      <w:iCs/>
      <w:color w:val="B51F1F" w:themeColor="accent1"/>
    </w:rPr>
  </w:style>
  <w:style w:type="character" w:customStyle="1" w:styleId="ZitatZchn">
    <w:name w:val="Zitat Zchn"/>
    <w:basedOn w:val="Absatz-Standardschriftart"/>
    <w:link w:val="Zitat"/>
    <w:uiPriority w:val="11"/>
    <w:rsid w:val="00812F7E"/>
    <w:rPr>
      <w:i/>
      <w:iCs/>
      <w:color w:val="B51F1F" w:themeColor="accent1"/>
    </w:rPr>
  </w:style>
  <w:style w:type="character" w:customStyle="1" w:styleId="ZitatQuelle">
    <w:name w:val="Zitat Quelle"/>
    <w:basedOn w:val="Absatz-Standardschriftart"/>
    <w:uiPriority w:val="11"/>
    <w:qFormat/>
    <w:rsid w:val="00D51B87"/>
    <w:rPr>
      <w:rFonts w:ascii="Arial" w:hAnsi="Arial"/>
      <w:b/>
      <w:i/>
      <w:color w:val="B51F1F" w:themeColor="accent1"/>
    </w:rPr>
  </w:style>
  <w:style w:type="table" w:styleId="Listentabelle4Akzent1">
    <w:name w:val="List Table 4 Accent 1"/>
    <w:basedOn w:val="NormaleTabelle"/>
    <w:uiPriority w:val="49"/>
    <w:rsid w:val="00F4720A"/>
    <w:pPr>
      <w:spacing w:after="0"/>
    </w:pPr>
    <w:tblPr>
      <w:tblStyleRowBandSize w:val="1"/>
      <w:tblStyleColBandSize w:val="1"/>
      <w:tblBorders>
        <w:top w:val="single" w:sz="4" w:space="0" w:color="E46666" w:themeColor="accent1" w:themeTint="99"/>
        <w:left w:val="single" w:sz="4" w:space="0" w:color="E46666" w:themeColor="accent1" w:themeTint="99"/>
        <w:bottom w:val="single" w:sz="4" w:space="0" w:color="E46666" w:themeColor="accent1" w:themeTint="99"/>
        <w:right w:val="single" w:sz="4" w:space="0" w:color="E46666" w:themeColor="accent1" w:themeTint="99"/>
        <w:insideH w:val="single" w:sz="4" w:space="0" w:color="E46666" w:themeColor="accent1" w:themeTint="99"/>
      </w:tblBorders>
    </w:tblPr>
    <w:tblStylePr w:type="firstRow">
      <w:rPr>
        <w:b/>
        <w:bCs/>
        <w:color w:val="FFFFFF" w:themeColor="background1"/>
      </w:rPr>
      <w:tblPr/>
      <w:tcPr>
        <w:tcBorders>
          <w:top w:val="single" w:sz="4" w:space="0" w:color="B51F1F" w:themeColor="accent1"/>
          <w:left w:val="single" w:sz="4" w:space="0" w:color="B51F1F" w:themeColor="accent1"/>
          <w:bottom w:val="single" w:sz="4" w:space="0" w:color="B51F1F" w:themeColor="accent1"/>
          <w:right w:val="single" w:sz="4" w:space="0" w:color="B51F1F" w:themeColor="accent1"/>
          <w:insideH w:val="nil"/>
        </w:tcBorders>
        <w:shd w:val="clear" w:color="auto" w:fill="B51F1F" w:themeFill="accent1"/>
      </w:tcPr>
    </w:tblStylePr>
    <w:tblStylePr w:type="lastRow">
      <w:rPr>
        <w:b/>
        <w:bCs/>
      </w:rPr>
      <w:tblPr/>
      <w:tcPr>
        <w:tcBorders>
          <w:top w:val="double" w:sz="4" w:space="0" w:color="E46666" w:themeColor="accent1" w:themeTint="99"/>
        </w:tcBorders>
      </w:tcPr>
    </w:tblStylePr>
    <w:tblStylePr w:type="firstCol">
      <w:rPr>
        <w:b/>
        <w:bCs/>
      </w:rPr>
    </w:tblStylePr>
    <w:tblStylePr w:type="lastCol">
      <w:rPr>
        <w:b/>
        <w:bCs/>
      </w:rPr>
    </w:tblStylePr>
    <w:tblStylePr w:type="band1Vert">
      <w:tblPr/>
      <w:tcPr>
        <w:shd w:val="clear" w:color="auto" w:fill="F6CCCC" w:themeFill="accent1" w:themeFillTint="33"/>
      </w:tcPr>
    </w:tblStylePr>
    <w:tblStylePr w:type="band1Horz">
      <w:tblPr/>
      <w:tcPr>
        <w:shd w:val="clear" w:color="auto" w:fill="F6CCCC" w:themeFill="accent1" w:themeFillTint="33"/>
      </w:tcPr>
    </w:tblStylePr>
  </w:style>
  <w:style w:type="table" w:customStyle="1" w:styleId="LebensraumTirol">
    <w:name w:val="Lebensraum Tirol"/>
    <w:basedOn w:val="NormaleTabelle"/>
    <w:uiPriority w:val="99"/>
    <w:rsid w:val="00EA68B1"/>
    <w:pPr>
      <w:spacing w:after="0"/>
    </w:pPr>
    <w:rPr>
      <w:rFonts w:ascii="Arial" w:hAnsi="Arial"/>
      <w:color w:val="6C6E74" w:themeColor="text2"/>
      <w:sz w:val="16"/>
    </w:rPr>
    <w:tblPr>
      <w:tblBorders>
        <w:top w:val="single" w:sz="4" w:space="0" w:color="B5B8BF" w:themeColor="background2"/>
        <w:insideH w:val="single" w:sz="4" w:space="0" w:color="B5B8BF" w:themeColor="background2"/>
        <w:insideV w:val="single" w:sz="4" w:space="0" w:color="B5B8BF" w:themeColor="background2"/>
      </w:tblBorders>
      <w:tblCellMar>
        <w:left w:w="57" w:type="dxa"/>
        <w:bottom w:w="57" w:type="dxa"/>
        <w:right w:w="57" w:type="dxa"/>
      </w:tblCellMar>
    </w:tblPr>
    <w:tblStylePr w:type="firstRow">
      <w:rPr>
        <w:color w:val="FFFFFF"/>
      </w:rPr>
      <w:tblPr/>
      <w:tcPr>
        <w:tcBorders>
          <w:top w:val="single" w:sz="4" w:space="0" w:color="B51F1F" w:themeColor="accent1"/>
          <w:left w:val="nil"/>
          <w:bottom w:val="nil"/>
          <w:right w:val="nil"/>
        </w:tcBorders>
        <w:shd w:val="clear" w:color="auto" w:fill="B51F1F" w:themeFill="accent1"/>
      </w:tcPr>
    </w:tblStylePr>
  </w:style>
  <w:style w:type="paragraph" w:styleId="Beschriftung">
    <w:name w:val="caption"/>
    <w:basedOn w:val="Standard"/>
    <w:next w:val="Standard"/>
    <w:uiPriority w:val="35"/>
    <w:qFormat/>
    <w:rsid w:val="00367517"/>
    <w:pPr>
      <w:tabs>
        <w:tab w:val="left" w:leader="underscore" w:pos="1134"/>
      </w:tabs>
      <w:spacing w:line="220" w:lineRule="atLeast"/>
      <w:contextualSpacing/>
    </w:pPr>
    <w:rPr>
      <w:rFonts w:ascii="Arial" w:hAnsi="Arial"/>
      <w:iCs/>
      <w:color w:val="6C6E74" w:themeColor="text2"/>
      <w:sz w:val="16"/>
      <w:szCs w:val="18"/>
    </w:rPr>
  </w:style>
  <w:style w:type="paragraph" w:styleId="Aufzhlungszeichen">
    <w:name w:val="List Bullet"/>
    <w:basedOn w:val="Standard"/>
    <w:uiPriority w:val="22"/>
    <w:qFormat/>
    <w:rsid w:val="00A63265"/>
    <w:pPr>
      <w:numPr>
        <w:numId w:val="9"/>
      </w:numPr>
    </w:pPr>
  </w:style>
  <w:style w:type="paragraph" w:styleId="Aufzhlungszeichen2">
    <w:name w:val="List Bullet 2"/>
    <w:basedOn w:val="Standard"/>
    <w:uiPriority w:val="22"/>
    <w:qFormat/>
    <w:rsid w:val="00A63265"/>
    <w:pPr>
      <w:numPr>
        <w:ilvl w:val="1"/>
        <w:numId w:val="9"/>
      </w:numPr>
    </w:pPr>
  </w:style>
  <w:style w:type="paragraph" w:styleId="Aufzhlungszeichen3">
    <w:name w:val="List Bullet 3"/>
    <w:basedOn w:val="Standard"/>
    <w:uiPriority w:val="22"/>
    <w:qFormat/>
    <w:rsid w:val="00A63265"/>
    <w:pPr>
      <w:numPr>
        <w:ilvl w:val="2"/>
        <w:numId w:val="9"/>
      </w:numPr>
    </w:pPr>
  </w:style>
  <w:style w:type="paragraph" w:styleId="Aufzhlungszeichen4">
    <w:name w:val="List Bullet 4"/>
    <w:basedOn w:val="Standard"/>
    <w:uiPriority w:val="22"/>
    <w:rsid w:val="00A63265"/>
    <w:pPr>
      <w:numPr>
        <w:ilvl w:val="3"/>
        <w:numId w:val="9"/>
      </w:numPr>
    </w:pPr>
  </w:style>
  <w:style w:type="paragraph" w:styleId="Aufzhlungszeichen5">
    <w:name w:val="List Bullet 5"/>
    <w:basedOn w:val="Standard"/>
    <w:uiPriority w:val="22"/>
    <w:rsid w:val="00A63265"/>
    <w:pPr>
      <w:numPr>
        <w:ilvl w:val="4"/>
        <w:numId w:val="9"/>
      </w:numPr>
    </w:pPr>
  </w:style>
  <w:style w:type="numbering" w:customStyle="1" w:styleId="LB">
    <w:name w:val="L_B"/>
    <w:basedOn w:val="KeineListe"/>
    <w:uiPriority w:val="99"/>
    <w:rsid w:val="004D4A81"/>
    <w:pPr>
      <w:numPr>
        <w:numId w:val="8"/>
      </w:numPr>
    </w:pPr>
  </w:style>
  <w:style w:type="paragraph" w:styleId="Liste">
    <w:name w:val="List"/>
    <w:basedOn w:val="Standard"/>
    <w:uiPriority w:val="22"/>
    <w:qFormat/>
    <w:rsid w:val="000471D0"/>
    <w:pPr>
      <w:numPr>
        <w:numId w:val="16"/>
      </w:numPr>
    </w:pPr>
  </w:style>
  <w:style w:type="paragraph" w:styleId="Liste2">
    <w:name w:val="List 2"/>
    <w:basedOn w:val="Standard"/>
    <w:uiPriority w:val="22"/>
    <w:qFormat/>
    <w:rsid w:val="000471D0"/>
    <w:pPr>
      <w:numPr>
        <w:ilvl w:val="1"/>
        <w:numId w:val="16"/>
      </w:numPr>
    </w:pPr>
  </w:style>
  <w:style w:type="paragraph" w:styleId="Liste3">
    <w:name w:val="List 3"/>
    <w:basedOn w:val="Standard"/>
    <w:uiPriority w:val="22"/>
    <w:qFormat/>
    <w:rsid w:val="000471D0"/>
    <w:pPr>
      <w:numPr>
        <w:ilvl w:val="2"/>
        <w:numId w:val="16"/>
      </w:numPr>
    </w:pPr>
  </w:style>
  <w:style w:type="numbering" w:customStyle="1" w:styleId="LN">
    <w:name w:val="L_N"/>
    <w:basedOn w:val="KeineListe"/>
    <w:uiPriority w:val="99"/>
    <w:rsid w:val="000471D0"/>
    <w:pPr>
      <w:numPr>
        <w:numId w:val="10"/>
      </w:numPr>
    </w:pPr>
  </w:style>
  <w:style w:type="character" w:styleId="Platzhaltertext">
    <w:name w:val="Placeholder Text"/>
    <w:basedOn w:val="Absatz-Standardschriftart"/>
    <w:uiPriority w:val="44"/>
    <w:rsid w:val="0069183B"/>
    <w:rPr>
      <w:color w:val="808080"/>
    </w:rPr>
  </w:style>
  <w:style w:type="paragraph" w:customStyle="1" w:styleId="Titel2">
    <w:name w:val="Titel2"/>
    <w:basedOn w:val="Titel"/>
    <w:qFormat/>
    <w:rsid w:val="000471D0"/>
    <w:pPr>
      <w:pBdr>
        <w:top w:val="none" w:sz="0" w:space="0" w:color="auto"/>
        <w:bottom w:val="none" w:sz="0" w:space="0" w:color="auto"/>
      </w:pBdr>
      <w:spacing w:before="600"/>
    </w:pPr>
    <w:rPr>
      <w:sz w:val="68"/>
    </w:rPr>
  </w:style>
  <w:style w:type="paragraph" w:customStyle="1" w:styleId="Intro">
    <w:name w:val="Intro"/>
    <w:basedOn w:val="Standard"/>
    <w:uiPriority w:val="1"/>
    <w:qFormat/>
    <w:rsid w:val="00BC5D4C"/>
    <w:pPr>
      <w:spacing w:after="280" w:line="264" w:lineRule="auto"/>
    </w:pPr>
    <w:rPr>
      <w:i/>
      <w:sz w:val="26"/>
      <w:szCs w:val="22"/>
    </w:rPr>
  </w:style>
  <w:style w:type="character" w:styleId="NichtaufgelsteErwhnung">
    <w:name w:val="Unresolved Mention"/>
    <w:basedOn w:val="Absatz-Standardschriftart"/>
    <w:uiPriority w:val="99"/>
    <w:semiHidden/>
    <w:rsid w:val="00BC5D4C"/>
    <w:rPr>
      <w:color w:val="605E5C"/>
      <w:shd w:val="clear" w:color="auto" w:fill="E1DFDD"/>
    </w:rPr>
  </w:style>
  <w:style w:type="paragraph" w:customStyle="1" w:styleId="Absender">
    <w:name w:val="Absender"/>
    <w:basedOn w:val="Standard"/>
    <w:uiPriority w:val="48"/>
    <w:qFormat/>
    <w:rsid w:val="00BD2A1B"/>
    <w:pPr>
      <w:spacing w:after="0" w:line="220" w:lineRule="atLeast"/>
      <w:jc w:val="right"/>
    </w:pPr>
    <w:rPr>
      <w:noProof/>
      <w:sz w:val="16"/>
    </w:rPr>
  </w:style>
  <w:style w:type="paragraph" w:customStyle="1" w:styleId="AbsenderSchriftzug">
    <w:name w:val="Absender Schriftzug"/>
    <w:basedOn w:val="Standard"/>
    <w:uiPriority w:val="41"/>
    <w:qFormat/>
    <w:rsid w:val="00BD2A1B"/>
    <w:pPr>
      <w:spacing w:after="0" w:line="240" w:lineRule="auto"/>
      <w:contextualSpacing/>
      <w:jc w:val="right"/>
    </w:pPr>
    <w:rPr>
      <w:rFonts w:asciiTheme="majorHAnsi" w:hAnsiTheme="majorHAnsi"/>
      <w:b/>
      <w:sz w:val="16"/>
    </w:rPr>
  </w:style>
  <w:style w:type="paragraph" w:customStyle="1" w:styleId="Absender-Name">
    <w:name w:val="Absender-Name"/>
    <w:basedOn w:val="Standard"/>
    <w:uiPriority w:val="48"/>
    <w:semiHidden/>
    <w:rsid w:val="00BD2A1B"/>
    <w:pPr>
      <w:spacing w:after="0" w:line="224" w:lineRule="atLeast"/>
      <w:jc w:val="right"/>
    </w:pPr>
    <w:rPr>
      <w:b/>
      <w:smallCaps/>
      <w:sz w:val="19"/>
      <w:szCs w:val="22"/>
    </w:rPr>
  </w:style>
  <w:style w:type="paragraph" w:customStyle="1" w:styleId="Adresskuerzel">
    <w:name w:val="Adresskuerzel"/>
    <w:basedOn w:val="Standard"/>
    <w:uiPriority w:val="48"/>
    <w:semiHidden/>
    <w:rsid w:val="00BD2A1B"/>
    <w:pPr>
      <w:spacing w:after="0" w:line="224" w:lineRule="atLeast"/>
    </w:pPr>
    <w:rPr>
      <w:i/>
      <w:sz w:val="16"/>
      <w:szCs w:val="22"/>
    </w:rPr>
  </w:style>
  <w:style w:type="paragraph" w:styleId="StandardWeb">
    <w:name w:val="Normal (Web)"/>
    <w:basedOn w:val="Standard"/>
    <w:uiPriority w:val="99"/>
    <w:unhideWhenUsed/>
    <w:rsid w:val="00B06C5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aragraph">
    <w:name w:val="paragraph"/>
    <w:basedOn w:val="Standard"/>
    <w:rsid w:val="00A83D0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ontentcontrolboundarysink">
    <w:name w:val="contentcontrolboundarysink"/>
    <w:basedOn w:val="Absatz-Standardschriftart"/>
    <w:rsid w:val="00A83D09"/>
  </w:style>
  <w:style w:type="character" w:customStyle="1" w:styleId="normaltextrun">
    <w:name w:val="normaltextrun"/>
    <w:basedOn w:val="Absatz-Standardschriftart"/>
    <w:rsid w:val="00A83D09"/>
  </w:style>
  <w:style w:type="character" w:customStyle="1" w:styleId="eop">
    <w:name w:val="eop"/>
    <w:basedOn w:val="Absatz-Standardschriftart"/>
    <w:rsid w:val="00A83D09"/>
  </w:style>
  <w:style w:type="paragraph" w:customStyle="1" w:styleId="intro0">
    <w:name w:val="intro"/>
    <w:basedOn w:val="Standard"/>
    <w:rsid w:val="005A212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rsid w:val="00FB3447"/>
    <w:rPr>
      <w:sz w:val="16"/>
      <w:szCs w:val="16"/>
    </w:rPr>
  </w:style>
  <w:style w:type="paragraph" w:styleId="Kommentartext">
    <w:name w:val="annotation text"/>
    <w:basedOn w:val="Standard"/>
    <w:link w:val="KommentartextZchn"/>
    <w:uiPriority w:val="99"/>
    <w:rsid w:val="00FB3447"/>
    <w:pPr>
      <w:spacing w:line="240" w:lineRule="auto"/>
    </w:pPr>
    <w:rPr>
      <w:sz w:val="20"/>
      <w:szCs w:val="20"/>
    </w:rPr>
  </w:style>
  <w:style w:type="character" w:customStyle="1" w:styleId="KommentartextZchn">
    <w:name w:val="Kommentartext Zchn"/>
    <w:basedOn w:val="Absatz-Standardschriftart"/>
    <w:link w:val="Kommentartext"/>
    <w:uiPriority w:val="99"/>
    <w:rsid w:val="00FB3447"/>
    <w:rPr>
      <w:sz w:val="20"/>
      <w:szCs w:val="20"/>
    </w:rPr>
  </w:style>
  <w:style w:type="paragraph" w:styleId="Kommentarthema">
    <w:name w:val="annotation subject"/>
    <w:basedOn w:val="Kommentartext"/>
    <w:next w:val="Kommentartext"/>
    <w:link w:val="KommentarthemaZchn"/>
    <w:uiPriority w:val="99"/>
    <w:semiHidden/>
    <w:rsid w:val="00FB3447"/>
    <w:rPr>
      <w:b/>
      <w:bCs/>
    </w:rPr>
  </w:style>
  <w:style w:type="character" w:customStyle="1" w:styleId="KommentarthemaZchn">
    <w:name w:val="Kommentarthema Zchn"/>
    <w:basedOn w:val="KommentartextZchn"/>
    <w:link w:val="Kommentarthema"/>
    <w:uiPriority w:val="99"/>
    <w:semiHidden/>
    <w:rsid w:val="00FB3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168425">
      <w:bodyDiv w:val="1"/>
      <w:marLeft w:val="0"/>
      <w:marRight w:val="0"/>
      <w:marTop w:val="0"/>
      <w:marBottom w:val="0"/>
      <w:divBdr>
        <w:top w:val="none" w:sz="0" w:space="0" w:color="auto"/>
        <w:left w:val="none" w:sz="0" w:space="0" w:color="auto"/>
        <w:bottom w:val="none" w:sz="0" w:space="0" w:color="auto"/>
        <w:right w:val="none" w:sz="0" w:space="0" w:color="auto"/>
      </w:divBdr>
      <w:divsChild>
        <w:div w:id="351301816">
          <w:marLeft w:val="0"/>
          <w:marRight w:val="0"/>
          <w:marTop w:val="0"/>
          <w:marBottom w:val="0"/>
          <w:divBdr>
            <w:top w:val="none" w:sz="0" w:space="0" w:color="auto"/>
            <w:left w:val="none" w:sz="0" w:space="0" w:color="auto"/>
            <w:bottom w:val="none" w:sz="0" w:space="0" w:color="auto"/>
            <w:right w:val="none" w:sz="0" w:space="0" w:color="auto"/>
          </w:divBdr>
          <w:divsChild>
            <w:div w:id="1177692010">
              <w:marLeft w:val="0"/>
              <w:marRight w:val="0"/>
              <w:marTop w:val="0"/>
              <w:marBottom w:val="0"/>
              <w:divBdr>
                <w:top w:val="none" w:sz="0" w:space="0" w:color="auto"/>
                <w:left w:val="none" w:sz="0" w:space="0" w:color="auto"/>
                <w:bottom w:val="none" w:sz="0" w:space="0" w:color="auto"/>
                <w:right w:val="none" w:sz="0" w:space="0" w:color="auto"/>
              </w:divBdr>
            </w:div>
            <w:div w:id="827747189">
              <w:marLeft w:val="0"/>
              <w:marRight w:val="0"/>
              <w:marTop w:val="0"/>
              <w:marBottom w:val="0"/>
              <w:divBdr>
                <w:top w:val="none" w:sz="0" w:space="0" w:color="auto"/>
                <w:left w:val="none" w:sz="0" w:space="0" w:color="auto"/>
                <w:bottom w:val="none" w:sz="0" w:space="0" w:color="auto"/>
                <w:right w:val="none" w:sz="0" w:space="0" w:color="auto"/>
              </w:divBdr>
            </w:div>
          </w:divsChild>
        </w:div>
        <w:div w:id="1226258545">
          <w:marLeft w:val="0"/>
          <w:marRight w:val="0"/>
          <w:marTop w:val="0"/>
          <w:marBottom w:val="0"/>
          <w:divBdr>
            <w:top w:val="none" w:sz="0" w:space="0" w:color="auto"/>
            <w:left w:val="none" w:sz="0" w:space="0" w:color="auto"/>
            <w:bottom w:val="none" w:sz="0" w:space="0" w:color="auto"/>
            <w:right w:val="none" w:sz="0" w:space="0" w:color="auto"/>
          </w:divBdr>
          <w:divsChild>
            <w:div w:id="1744178959">
              <w:marLeft w:val="0"/>
              <w:marRight w:val="0"/>
              <w:marTop w:val="0"/>
              <w:marBottom w:val="0"/>
              <w:divBdr>
                <w:top w:val="none" w:sz="0" w:space="0" w:color="auto"/>
                <w:left w:val="none" w:sz="0" w:space="0" w:color="auto"/>
                <w:bottom w:val="none" w:sz="0" w:space="0" w:color="auto"/>
                <w:right w:val="none" w:sz="0" w:space="0" w:color="auto"/>
              </w:divBdr>
            </w:div>
          </w:divsChild>
        </w:div>
        <w:div w:id="1009018064">
          <w:marLeft w:val="0"/>
          <w:marRight w:val="0"/>
          <w:marTop w:val="0"/>
          <w:marBottom w:val="0"/>
          <w:divBdr>
            <w:top w:val="none" w:sz="0" w:space="0" w:color="auto"/>
            <w:left w:val="none" w:sz="0" w:space="0" w:color="auto"/>
            <w:bottom w:val="none" w:sz="0" w:space="0" w:color="auto"/>
            <w:right w:val="none" w:sz="0" w:space="0" w:color="auto"/>
          </w:divBdr>
          <w:divsChild>
            <w:div w:id="1758669248">
              <w:marLeft w:val="0"/>
              <w:marRight w:val="0"/>
              <w:marTop w:val="0"/>
              <w:marBottom w:val="0"/>
              <w:divBdr>
                <w:top w:val="none" w:sz="0" w:space="0" w:color="auto"/>
                <w:left w:val="none" w:sz="0" w:space="0" w:color="auto"/>
                <w:bottom w:val="none" w:sz="0" w:space="0" w:color="auto"/>
                <w:right w:val="none" w:sz="0" w:space="0" w:color="auto"/>
              </w:divBdr>
            </w:div>
          </w:divsChild>
        </w:div>
        <w:div w:id="1014724896">
          <w:marLeft w:val="0"/>
          <w:marRight w:val="0"/>
          <w:marTop w:val="0"/>
          <w:marBottom w:val="0"/>
          <w:divBdr>
            <w:top w:val="none" w:sz="0" w:space="0" w:color="auto"/>
            <w:left w:val="none" w:sz="0" w:space="0" w:color="auto"/>
            <w:bottom w:val="none" w:sz="0" w:space="0" w:color="auto"/>
            <w:right w:val="none" w:sz="0" w:space="0" w:color="auto"/>
          </w:divBdr>
          <w:divsChild>
            <w:div w:id="455367083">
              <w:marLeft w:val="0"/>
              <w:marRight w:val="0"/>
              <w:marTop w:val="0"/>
              <w:marBottom w:val="0"/>
              <w:divBdr>
                <w:top w:val="none" w:sz="0" w:space="0" w:color="auto"/>
                <w:left w:val="none" w:sz="0" w:space="0" w:color="auto"/>
                <w:bottom w:val="none" w:sz="0" w:space="0" w:color="auto"/>
                <w:right w:val="none" w:sz="0" w:space="0" w:color="auto"/>
              </w:divBdr>
            </w:div>
            <w:div w:id="274100139">
              <w:marLeft w:val="0"/>
              <w:marRight w:val="0"/>
              <w:marTop w:val="0"/>
              <w:marBottom w:val="0"/>
              <w:divBdr>
                <w:top w:val="none" w:sz="0" w:space="0" w:color="auto"/>
                <w:left w:val="none" w:sz="0" w:space="0" w:color="auto"/>
                <w:bottom w:val="none" w:sz="0" w:space="0" w:color="auto"/>
                <w:right w:val="none" w:sz="0" w:space="0" w:color="auto"/>
              </w:divBdr>
            </w:div>
            <w:div w:id="395057329">
              <w:marLeft w:val="0"/>
              <w:marRight w:val="0"/>
              <w:marTop w:val="0"/>
              <w:marBottom w:val="0"/>
              <w:divBdr>
                <w:top w:val="none" w:sz="0" w:space="0" w:color="auto"/>
                <w:left w:val="none" w:sz="0" w:space="0" w:color="auto"/>
                <w:bottom w:val="none" w:sz="0" w:space="0" w:color="auto"/>
                <w:right w:val="none" w:sz="0" w:space="0" w:color="auto"/>
              </w:divBdr>
            </w:div>
            <w:div w:id="1376346384">
              <w:marLeft w:val="0"/>
              <w:marRight w:val="0"/>
              <w:marTop w:val="0"/>
              <w:marBottom w:val="0"/>
              <w:divBdr>
                <w:top w:val="none" w:sz="0" w:space="0" w:color="auto"/>
                <w:left w:val="none" w:sz="0" w:space="0" w:color="auto"/>
                <w:bottom w:val="none" w:sz="0" w:space="0" w:color="auto"/>
                <w:right w:val="none" w:sz="0" w:space="0" w:color="auto"/>
              </w:divBdr>
            </w:div>
          </w:divsChild>
        </w:div>
        <w:div w:id="615142795">
          <w:marLeft w:val="0"/>
          <w:marRight w:val="0"/>
          <w:marTop w:val="0"/>
          <w:marBottom w:val="0"/>
          <w:divBdr>
            <w:top w:val="none" w:sz="0" w:space="0" w:color="auto"/>
            <w:left w:val="none" w:sz="0" w:space="0" w:color="auto"/>
            <w:bottom w:val="none" w:sz="0" w:space="0" w:color="auto"/>
            <w:right w:val="none" w:sz="0" w:space="0" w:color="auto"/>
          </w:divBdr>
          <w:divsChild>
            <w:div w:id="2115859682">
              <w:marLeft w:val="0"/>
              <w:marRight w:val="0"/>
              <w:marTop w:val="0"/>
              <w:marBottom w:val="0"/>
              <w:divBdr>
                <w:top w:val="none" w:sz="0" w:space="0" w:color="auto"/>
                <w:left w:val="none" w:sz="0" w:space="0" w:color="auto"/>
                <w:bottom w:val="none" w:sz="0" w:space="0" w:color="auto"/>
                <w:right w:val="none" w:sz="0" w:space="0" w:color="auto"/>
              </w:divBdr>
            </w:div>
          </w:divsChild>
        </w:div>
        <w:div w:id="626277818">
          <w:marLeft w:val="0"/>
          <w:marRight w:val="0"/>
          <w:marTop w:val="0"/>
          <w:marBottom w:val="0"/>
          <w:divBdr>
            <w:top w:val="none" w:sz="0" w:space="0" w:color="auto"/>
            <w:left w:val="none" w:sz="0" w:space="0" w:color="auto"/>
            <w:bottom w:val="none" w:sz="0" w:space="0" w:color="auto"/>
            <w:right w:val="none" w:sz="0" w:space="0" w:color="auto"/>
          </w:divBdr>
          <w:divsChild>
            <w:div w:id="1680500154">
              <w:marLeft w:val="0"/>
              <w:marRight w:val="0"/>
              <w:marTop w:val="0"/>
              <w:marBottom w:val="0"/>
              <w:divBdr>
                <w:top w:val="none" w:sz="0" w:space="0" w:color="auto"/>
                <w:left w:val="none" w:sz="0" w:space="0" w:color="auto"/>
                <w:bottom w:val="none" w:sz="0" w:space="0" w:color="auto"/>
                <w:right w:val="none" w:sz="0" w:space="0" w:color="auto"/>
              </w:divBdr>
            </w:div>
          </w:divsChild>
        </w:div>
        <w:div w:id="1764643821">
          <w:marLeft w:val="0"/>
          <w:marRight w:val="0"/>
          <w:marTop w:val="0"/>
          <w:marBottom w:val="0"/>
          <w:divBdr>
            <w:top w:val="none" w:sz="0" w:space="0" w:color="auto"/>
            <w:left w:val="none" w:sz="0" w:space="0" w:color="auto"/>
            <w:bottom w:val="none" w:sz="0" w:space="0" w:color="auto"/>
            <w:right w:val="none" w:sz="0" w:space="0" w:color="auto"/>
          </w:divBdr>
          <w:divsChild>
            <w:div w:id="497429530">
              <w:marLeft w:val="0"/>
              <w:marRight w:val="0"/>
              <w:marTop w:val="0"/>
              <w:marBottom w:val="0"/>
              <w:divBdr>
                <w:top w:val="none" w:sz="0" w:space="0" w:color="auto"/>
                <w:left w:val="none" w:sz="0" w:space="0" w:color="auto"/>
                <w:bottom w:val="none" w:sz="0" w:space="0" w:color="auto"/>
                <w:right w:val="none" w:sz="0" w:space="0" w:color="auto"/>
              </w:divBdr>
            </w:div>
          </w:divsChild>
        </w:div>
        <w:div w:id="1085299185">
          <w:marLeft w:val="0"/>
          <w:marRight w:val="0"/>
          <w:marTop w:val="0"/>
          <w:marBottom w:val="0"/>
          <w:divBdr>
            <w:top w:val="none" w:sz="0" w:space="0" w:color="auto"/>
            <w:left w:val="none" w:sz="0" w:space="0" w:color="auto"/>
            <w:bottom w:val="none" w:sz="0" w:space="0" w:color="auto"/>
            <w:right w:val="none" w:sz="0" w:space="0" w:color="auto"/>
          </w:divBdr>
          <w:divsChild>
            <w:div w:id="1120756835">
              <w:marLeft w:val="0"/>
              <w:marRight w:val="0"/>
              <w:marTop w:val="0"/>
              <w:marBottom w:val="0"/>
              <w:divBdr>
                <w:top w:val="none" w:sz="0" w:space="0" w:color="auto"/>
                <w:left w:val="none" w:sz="0" w:space="0" w:color="auto"/>
                <w:bottom w:val="none" w:sz="0" w:space="0" w:color="auto"/>
                <w:right w:val="none" w:sz="0" w:space="0" w:color="auto"/>
              </w:divBdr>
            </w:div>
          </w:divsChild>
        </w:div>
        <w:div w:id="1230922419">
          <w:marLeft w:val="0"/>
          <w:marRight w:val="0"/>
          <w:marTop w:val="0"/>
          <w:marBottom w:val="0"/>
          <w:divBdr>
            <w:top w:val="none" w:sz="0" w:space="0" w:color="auto"/>
            <w:left w:val="none" w:sz="0" w:space="0" w:color="auto"/>
            <w:bottom w:val="none" w:sz="0" w:space="0" w:color="auto"/>
            <w:right w:val="none" w:sz="0" w:space="0" w:color="auto"/>
          </w:divBdr>
          <w:divsChild>
            <w:div w:id="548690308">
              <w:marLeft w:val="0"/>
              <w:marRight w:val="0"/>
              <w:marTop w:val="0"/>
              <w:marBottom w:val="0"/>
              <w:divBdr>
                <w:top w:val="none" w:sz="0" w:space="0" w:color="auto"/>
                <w:left w:val="none" w:sz="0" w:space="0" w:color="auto"/>
                <w:bottom w:val="none" w:sz="0" w:space="0" w:color="auto"/>
                <w:right w:val="none" w:sz="0" w:space="0" w:color="auto"/>
              </w:divBdr>
            </w:div>
          </w:divsChild>
        </w:div>
        <w:div w:id="968972861">
          <w:marLeft w:val="0"/>
          <w:marRight w:val="0"/>
          <w:marTop w:val="0"/>
          <w:marBottom w:val="0"/>
          <w:divBdr>
            <w:top w:val="none" w:sz="0" w:space="0" w:color="auto"/>
            <w:left w:val="none" w:sz="0" w:space="0" w:color="auto"/>
            <w:bottom w:val="none" w:sz="0" w:space="0" w:color="auto"/>
            <w:right w:val="none" w:sz="0" w:space="0" w:color="auto"/>
          </w:divBdr>
          <w:divsChild>
            <w:div w:id="94715960">
              <w:marLeft w:val="0"/>
              <w:marRight w:val="0"/>
              <w:marTop w:val="0"/>
              <w:marBottom w:val="0"/>
              <w:divBdr>
                <w:top w:val="none" w:sz="0" w:space="0" w:color="auto"/>
                <w:left w:val="none" w:sz="0" w:space="0" w:color="auto"/>
                <w:bottom w:val="none" w:sz="0" w:space="0" w:color="auto"/>
                <w:right w:val="none" w:sz="0" w:space="0" w:color="auto"/>
              </w:divBdr>
            </w:div>
          </w:divsChild>
        </w:div>
        <w:div w:id="230506976">
          <w:marLeft w:val="0"/>
          <w:marRight w:val="0"/>
          <w:marTop w:val="0"/>
          <w:marBottom w:val="0"/>
          <w:divBdr>
            <w:top w:val="none" w:sz="0" w:space="0" w:color="auto"/>
            <w:left w:val="none" w:sz="0" w:space="0" w:color="auto"/>
            <w:bottom w:val="none" w:sz="0" w:space="0" w:color="auto"/>
            <w:right w:val="none" w:sz="0" w:space="0" w:color="auto"/>
          </w:divBdr>
          <w:divsChild>
            <w:div w:id="55665484">
              <w:marLeft w:val="0"/>
              <w:marRight w:val="0"/>
              <w:marTop w:val="0"/>
              <w:marBottom w:val="0"/>
              <w:divBdr>
                <w:top w:val="none" w:sz="0" w:space="0" w:color="auto"/>
                <w:left w:val="none" w:sz="0" w:space="0" w:color="auto"/>
                <w:bottom w:val="none" w:sz="0" w:space="0" w:color="auto"/>
                <w:right w:val="none" w:sz="0" w:space="0" w:color="auto"/>
              </w:divBdr>
            </w:div>
          </w:divsChild>
        </w:div>
        <w:div w:id="1561358967">
          <w:marLeft w:val="0"/>
          <w:marRight w:val="0"/>
          <w:marTop w:val="0"/>
          <w:marBottom w:val="0"/>
          <w:divBdr>
            <w:top w:val="none" w:sz="0" w:space="0" w:color="auto"/>
            <w:left w:val="none" w:sz="0" w:space="0" w:color="auto"/>
            <w:bottom w:val="none" w:sz="0" w:space="0" w:color="auto"/>
            <w:right w:val="none" w:sz="0" w:space="0" w:color="auto"/>
          </w:divBdr>
          <w:divsChild>
            <w:div w:id="1116296564">
              <w:marLeft w:val="0"/>
              <w:marRight w:val="0"/>
              <w:marTop w:val="0"/>
              <w:marBottom w:val="0"/>
              <w:divBdr>
                <w:top w:val="none" w:sz="0" w:space="0" w:color="auto"/>
                <w:left w:val="none" w:sz="0" w:space="0" w:color="auto"/>
                <w:bottom w:val="none" w:sz="0" w:space="0" w:color="auto"/>
                <w:right w:val="none" w:sz="0" w:space="0" w:color="auto"/>
              </w:divBdr>
            </w:div>
          </w:divsChild>
        </w:div>
        <w:div w:id="1542553013">
          <w:marLeft w:val="0"/>
          <w:marRight w:val="0"/>
          <w:marTop w:val="0"/>
          <w:marBottom w:val="0"/>
          <w:divBdr>
            <w:top w:val="none" w:sz="0" w:space="0" w:color="auto"/>
            <w:left w:val="none" w:sz="0" w:space="0" w:color="auto"/>
            <w:bottom w:val="none" w:sz="0" w:space="0" w:color="auto"/>
            <w:right w:val="none" w:sz="0" w:space="0" w:color="auto"/>
          </w:divBdr>
          <w:divsChild>
            <w:div w:id="1899972435">
              <w:marLeft w:val="0"/>
              <w:marRight w:val="0"/>
              <w:marTop w:val="0"/>
              <w:marBottom w:val="0"/>
              <w:divBdr>
                <w:top w:val="none" w:sz="0" w:space="0" w:color="auto"/>
                <w:left w:val="none" w:sz="0" w:space="0" w:color="auto"/>
                <w:bottom w:val="none" w:sz="0" w:space="0" w:color="auto"/>
                <w:right w:val="none" w:sz="0" w:space="0" w:color="auto"/>
              </w:divBdr>
            </w:div>
          </w:divsChild>
        </w:div>
        <w:div w:id="1798373692">
          <w:marLeft w:val="0"/>
          <w:marRight w:val="0"/>
          <w:marTop w:val="0"/>
          <w:marBottom w:val="0"/>
          <w:divBdr>
            <w:top w:val="none" w:sz="0" w:space="0" w:color="auto"/>
            <w:left w:val="none" w:sz="0" w:space="0" w:color="auto"/>
            <w:bottom w:val="none" w:sz="0" w:space="0" w:color="auto"/>
            <w:right w:val="none" w:sz="0" w:space="0" w:color="auto"/>
          </w:divBdr>
          <w:divsChild>
            <w:div w:id="884827019">
              <w:marLeft w:val="0"/>
              <w:marRight w:val="0"/>
              <w:marTop w:val="0"/>
              <w:marBottom w:val="0"/>
              <w:divBdr>
                <w:top w:val="none" w:sz="0" w:space="0" w:color="auto"/>
                <w:left w:val="none" w:sz="0" w:space="0" w:color="auto"/>
                <w:bottom w:val="none" w:sz="0" w:space="0" w:color="auto"/>
                <w:right w:val="none" w:sz="0" w:space="0" w:color="auto"/>
              </w:divBdr>
            </w:div>
          </w:divsChild>
        </w:div>
        <w:div w:id="1311208726">
          <w:marLeft w:val="0"/>
          <w:marRight w:val="0"/>
          <w:marTop w:val="0"/>
          <w:marBottom w:val="0"/>
          <w:divBdr>
            <w:top w:val="none" w:sz="0" w:space="0" w:color="auto"/>
            <w:left w:val="none" w:sz="0" w:space="0" w:color="auto"/>
            <w:bottom w:val="none" w:sz="0" w:space="0" w:color="auto"/>
            <w:right w:val="none" w:sz="0" w:space="0" w:color="auto"/>
          </w:divBdr>
          <w:divsChild>
            <w:div w:id="19112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7350">
      <w:bodyDiv w:val="1"/>
      <w:marLeft w:val="0"/>
      <w:marRight w:val="0"/>
      <w:marTop w:val="0"/>
      <w:marBottom w:val="0"/>
      <w:divBdr>
        <w:top w:val="none" w:sz="0" w:space="0" w:color="auto"/>
        <w:left w:val="none" w:sz="0" w:space="0" w:color="auto"/>
        <w:bottom w:val="none" w:sz="0" w:space="0" w:color="auto"/>
        <w:right w:val="none" w:sz="0" w:space="0" w:color="auto"/>
      </w:divBdr>
    </w:div>
    <w:div w:id="1608463431">
      <w:bodyDiv w:val="1"/>
      <w:marLeft w:val="0"/>
      <w:marRight w:val="0"/>
      <w:marTop w:val="0"/>
      <w:marBottom w:val="0"/>
      <w:divBdr>
        <w:top w:val="none" w:sz="0" w:space="0" w:color="auto"/>
        <w:left w:val="none" w:sz="0" w:space="0" w:color="auto"/>
        <w:bottom w:val="none" w:sz="0" w:space="0" w:color="auto"/>
        <w:right w:val="none" w:sz="0" w:space="0" w:color="auto"/>
      </w:divBdr>
      <w:divsChild>
        <w:div w:id="1919904174">
          <w:marLeft w:val="0"/>
          <w:marRight w:val="0"/>
          <w:marTop w:val="0"/>
          <w:marBottom w:val="0"/>
          <w:divBdr>
            <w:top w:val="none" w:sz="0" w:space="0" w:color="auto"/>
            <w:left w:val="none" w:sz="0" w:space="0" w:color="auto"/>
            <w:bottom w:val="none" w:sz="0" w:space="0" w:color="auto"/>
            <w:right w:val="none" w:sz="0" w:space="0" w:color="auto"/>
          </w:divBdr>
          <w:divsChild>
            <w:div w:id="1853106115">
              <w:marLeft w:val="0"/>
              <w:marRight w:val="0"/>
              <w:marTop w:val="0"/>
              <w:marBottom w:val="0"/>
              <w:divBdr>
                <w:top w:val="none" w:sz="0" w:space="0" w:color="auto"/>
                <w:left w:val="none" w:sz="0" w:space="0" w:color="auto"/>
                <w:bottom w:val="none" w:sz="0" w:space="0" w:color="auto"/>
                <w:right w:val="none" w:sz="0" w:space="0" w:color="auto"/>
              </w:divBdr>
              <w:divsChild>
                <w:div w:id="184516006">
                  <w:marLeft w:val="0"/>
                  <w:marRight w:val="0"/>
                  <w:marTop w:val="0"/>
                  <w:marBottom w:val="0"/>
                  <w:divBdr>
                    <w:top w:val="none" w:sz="0" w:space="0" w:color="auto"/>
                    <w:left w:val="none" w:sz="0" w:space="0" w:color="auto"/>
                    <w:bottom w:val="none" w:sz="0" w:space="0" w:color="auto"/>
                    <w:right w:val="none" w:sz="0" w:space="0" w:color="auto"/>
                  </w:divBdr>
                  <w:divsChild>
                    <w:div w:id="1481189963">
                      <w:marLeft w:val="0"/>
                      <w:marRight w:val="0"/>
                      <w:marTop w:val="0"/>
                      <w:marBottom w:val="0"/>
                      <w:divBdr>
                        <w:top w:val="none" w:sz="0" w:space="0" w:color="auto"/>
                        <w:left w:val="none" w:sz="0" w:space="0" w:color="auto"/>
                        <w:bottom w:val="none" w:sz="0" w:space="0" w:color="auto"/>
                        <w:right w:val="none" w:sz="0" w:space="0" w:color="auto"/>
                      </w:divBdr>
                      <w:divsChild>
                        <w:div w:id="605427359">
                          <w:marLeft w:val="0"/>
                          <w:marRight w:val="0"/>
                          <w:marTop w:val="0"/>
                          <w:marBottom w:val="0"/>
                          <w:divBdr>
                            <w:top w:val="none" w:sz="0" w:space="0" w:color="auto"/>
                            <w:left w:val="none" w:sz="0" w:space="0" w:color="auto"/>
                            <w:bottom w:val="none" w:sz="0" w:space="0" w:color="auto"/>
                            <w:right w:val="none" w:sz="0" w:space="0" w:color="auto"/>
                          </w:divBdr>
                          <w:divsChild>
                            <w:div w:id="2902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42786">
      <w:bodyDiv w:val="1"/>
      <w:marLeft w:val="0"/>
      <w:marRight w:val="0"/>
      <w:marTop w:val="0"/>
      <w:marBottom w:val="0"/>
      <w:divBdr>
        <w:top w:val="none" w:sz="0" w:space="0" w:color="auto"/>
        <w:left w:val="none" w:sz="0" w:space="0" w:color="auto"/>
        <w:bottom w:val="none" w:sz="0" w:space="0" w:color="auto"/>
        <w:right w:val="none" w:sz="0" w:space="0" w:color="auto"/>
      </w:divBdr>
    </w:div>
    <w:div w:id="1850674464">
      <w:bodyDiv w:val="1"/>
      <w:marLeft w:val="0"/>
      <w:marRight w:val="0"/>
      <w:marTop w:val="0"/>
      <w:marBottom w:val="0"/>
      <w:divBdr>
        <w:top w:val="none" w:sz="0" w:space="0" w:color="auto"/>
        <w:left w:val="none" w:sz="0" w:space="0" w:color="auto"/>
        <w:bottom w:val="none" w:sz="0" w:space="0" w:color="auto"/>
        <w:right w:val="none" w:sz="0" w:space="0" w:color="auto"/>
      </w:divBdr>
      <w:divsChild>
        <w:div w:id="373582958">
          <w:marLeft w:val="0"/>
          <w:marRight w:val="0"/>
          <w:marTop w:val="0"/>
          <w:marBottom w:val="0"/>
          <w:divBdr>
            <w:top w:val="none" w:sz="0" w:space="0" w:color="auto"/>
            <w:left w:val="none" w:sz="0" w:space="0" w:color="auto"/>
            <w:bottom w:val="none" w:sz="0" w:space="0" w:color="auto"/>
            <w:right w:val="none" w:sz="0" w:space="0" w:color="auto"/>
          </w:divBdr>
          <w:divsChild>
            <w:div w:id="568005340">
              <w:marLeft w:val="0"/>
              <w:marRight w:val="0"/>
              <w:marTop w:val="0"/>
              <w:marBottom w:val="0"/>
              <w:divBdr>
                <w:top w:val="none" w:sz="0" w:space="0" w:color="auto"/>
                <w:left w:val="none" w:sz="0" w:space="0" w:color="auto"/>
                <w:bottom w:val="none" w:sz="0" w:space="0" w:color="auto"/>
                <w:right w:val="none" w:sz="0" w:space="0" w:color="auto"/>
              </w:divBdr>
              <w:divsChild>
                <w:div w:id="147207006">
                  <w:marLeft w:val="0"/>
                  <w:marRight w:val="0"/>
                  <w:marTop w:val="0"/>
                  <w:marBottom w:val="0"/>
                  <w:divBdr>
                    <w:top w:val="none" w:sz="0" w:space="0" w:color="auto"/>
                    <w:left w:val="none" w:sz="0" w:space="0" w:color="auto"/>
                    <w:bottom w:val="none" w:sz="0" w:space="0" w:color="auto"/>
                    <w:right w:val="none" w:sz="0" w:space="0" w:color="auto"/>
                  </w:divBdr>
                  <w:divsChild>
                    <w:div w:id="881749557">
                      <w:marLeft w:val="0"/>
                      <w:marRight w:val="0"/>
                      <w:marTop w:val="0"/>
                      <w:marBottom w:val="0"/>
                      <w:divBdr>
                        <w:top w:val="none" w:sz="0" w:space="0" w:color="auto"/>
                        <w:left w:val="none" w:sz="0" w:space="0" w:color="auto"/>
                        <w:bottom w:val="none" w:sz="0" w:space="0" w:color="auto"/>
                        <w:right w:val="none" w:sz="0" w:space="0" w:color="auto"/>
                      </w:divBdr>
                      <w:divsChild>
                        <w:div w:id="2060276773">
                          <w:marLeft w:val="0"/>
                          <w:marRight w:val="0"/>
                          <w:marTop w:val="0"/>
                          <w:marBottom w:val="0"/>
                          <w:divBdr>
                            <w:top w:val="none" w:sz="0" w:space="0" w:color="auto"/>
                            <w:left w:val="none" w:sz="0" w:space="0" w:color="auto"/>
                            <w:bottom w:val="none" w:sz="0" w:space="0" w:color="auto"/>
                            <w:right w:val="none" w:sz="0" w:space="0" w:color="auto"/>
                          </w:divBdr>
                          <w:divsChild>
                            <w:div w:id="14357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2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043BCDB68A3449842AFC73F2F50BC9"/>
        <w:category>
          <w:name w:val="Allgemein"/>
          <w:gallery w:val="placeholder"/>
        </w:category>
        <w:types>
          <w:type w:val="bbPlcHdr"/>
        </w:types>
        <w:behaviors>
          <w:behavior w:val="content"/>
        </w:behaviors>
        <w:guid w:val="{A860101B-3E36-C446-8ED8-04685681691D}"/>
      </w:docPartPr>
      <w:docPartBody>
        <w:p w:rsidR="009724BC" w:rsidRDefault="00DD7A09">
          <w:pPr>
            <w:pStyle w:val="41043BCDB68A3449842AFC73F2F50BC9"/>
          </w:pPr>
          <w:r w:rsidRPr="0038571E">
            <w:rPr>
              <w:rStyle w:val="Platzhaltertext"/>
            </w:rPr>
            <w:t>[Untertitel]</w:t>
          </w:r>
        </w:p>
      </w:docPartBody>
    </w:docPart>
    <w:docPart>
      <w:docPartPr>
        <w:name w:val="F2C66381AC7180419C55814196B4DC82"/>
        <w:category>
          <w:name w:val="Allgemein"/>
          <w:gallery w:val="placeholder"/>
        </w:category>
        <w:types>
          <w:type w:val="bbPlcHdr"/>
        </w:types>
        <w:behaviors>
          <w:behavior w:val="content"/>
        </w:behaviors>
        <w:guid w:val="{368A8A99-D9D7-8443-BD0E-F36CFEEC6D46}"/>
      </w:docPartPr>
      <w:docPartBody>
        <w:p w:rsidR="009724BC" w:rsidRDefault="00DD7A09">
          <w:pPr>
            <w:pStyle w:val="F2C66381AC7180419C55814196B4DC82"/>
          </w:pPr>
          <w:r w:rsidRPr="0038571E">
            <w:rPr>
              <w:rStyle w:val="Platzhaltertext"/>
            </w:rPr>
            <w:t>[Verfasser]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97"/>
    <w:rsid w:val="000448D5"/>
    <w:rsid w:val="00117D81"/>
    <w:rsid w:val="004C0B27"/>
    <w:rsid w:val="00534142"/>
    <w:rsid w:val="00565A50"/>
    <w:rsid w:val="00870A34"/>
    <w:rsid w:val="008F53E8"/>
    <w:rsid w:val="009724BC"/>
    <w:rsid w:val="00986906"/>
    <w:rsid w:val="00A04E82"/>
    <w:rsid w:val="00A51497"/>
    <w:rsid w:val="00B36C91"/>
    <w:rsid w:val="00B44DBD"/>
    <w:rsid w:val="00DD7A09"/>
    <w:rsid w:val="00DE210A"/>
    <w:rsid w:val="00E72A52"/>
    <w:rsid w:val="00E831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51497"/>
    <w:rPr>
      <w:color w:val="808080"/>
    </w:rPr>
  </w:style>
  <w:style w:type="paragraph" w:customStyle="1" w:styleId="41043BCDB68A3449842AFC73F2F50BC9">
    <w:name w:val="41043BCDB68A3449842AFC73F2F50BC9"/>
  </w:style>
  <w:style w:type="paragraph" w:customStyle="1" w:styleId="F2C66381AC7180419C55814196B4DC82">
    <w:name w:val="F2C66381AC7180419C55814196B4D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Lebensraum Tirol">
      <a:dk1>
        <a:srgbClr val="000000"/>
      </a:dk1>
      <a:lt1>
        <a:srgbClr val="FFFFFF"/>
      </a:lt1>
      <a:dk2>
        <a:srgbClr val="6C6E74"/>
      </a:dk2>
      <a:lt2>
        <a:srgbClr val="B5B8BF"/>
      </a:lt2>
      <a:accent1>
        <a:srgbClr val="B51F1F"/>
      </a:accent1>
      <a:accent2>
        <a:srgbClr val="DA96C1"/>
      </a:accent2>
      <a:accent3>
        <a:srgbClr val="85B9E5"/>
      </a:accent3>
      <a:accent4>
        <a:srgbClr val="00786B"/>
      </a:accent4>
      <a:accent5>
        <a:srgbClr val="8FA924"/>
      </a:accent5>
      <a:accent6>
        <a:srgbClr val="FAB500"/>
      </a:accent6>
      <a:hlink>
        <a:srgbClr val="B5B8BF"/>
      </a:hlink>
      <a:folHlink>
        <a:srgbClr val="6C6E74"/>
      </a:folHlink>
    </a:clrScheme>
    <a:fontScheme name="Lebensraum Tirol">
      <a:majorFont>
        <a:latin typeface="Tirol Sans Office"/>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740c5c-70be-4b1b-be9e-bac2c8e26863" xsi:nil="true"/>
    <lcf76f155ced4ddcb4097134ff3c332f xmlns="83a5f521-3e33-43e0-8483-48259ba4ff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CA520530586745805829655BBC33DF" ma:contentTypeVersion="18" ma:contentTypeDescription="Ein neues Dokument erstellen." ma:contentTypeScope="" ma:versionID="2ea81380e642ebe06ecfc16e280a8fea">
  <xsd:schema xmlns:xsd="http://www.w3.org/2001/XMLSchema" xmlns:xs="http://www.w3.org/2001/XMLSchema" xmlns:p="http://schemas.microsoft.com/office/2006/metadata/properties" xmlns:ns2="83a5f521-3e33-43e0-8483-48259ba4ff77" xmlns:ns3="62740c5c-70be-4b1b-be9e-bac2c8e26863" targetNamespace="http://schemas.microsoft.com/office/2006/metadata/properties" ma:root="true" ma:fieldsID="26e62683484140c8fa2d2d8404ac9066" ns2:_="" ns3:_="">
    <xsd:import namespace="83a5f521-3e33-43e0-8483-48259ba4ff77"/>
    <xsd:import namespace="62740c5c-70be-4b1b-be9e-bac2c8e26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5f521-3e33-43e0-8483-48259ba4f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c3f68b0-c1d5-4484-bc39-4ff7fe1d8d1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40c5c-70be-4b1b-be9e-bac2c8e268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ff3c56-9d87-41e1-a4c6-90c2255feb9a}" ma:internalName="TaxCatchAll" ma:showField="CatchAllData" ma:web="62740c5c-70be-4b1b-be9e-bac2c8e26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58E0D-3DB0-4C81-9456-79E093545311}">
  <ds:schemaRefs>
    <ds:schemaRef ds:uri="http://schemas.microsoft.com/office/2006/metadata/properties"/>
    <ds:schemaRef ds:uri="http://schemas.microsoft.com/office/infopath/2007/PartnerControls"/>
    <ds:schemaRef ds:uri="62740c5c-70be-4b1b-be9e-bac2c8e26863"/>
    <ds:schemaRef ds:uri="83a5f521-3e33-43e0-8483-48259ba4ff77"/>
  </ds:schemaRefs>
</ds:datastoreItem>
</file>

<file path=customXml/itemProps2.xml><?xml version="1.0" encoding="utf-8"?>
<ds:datastoreItem xmlns:ds="http://schemas.openxmlformats.org/officeDocument/2006/customXml" ds:itemID="{7C562DDF-A8DF-4B78-B89D-F7B89AA825A3}">
  <ds:schemaRefs>
    <ds:schemaRef ds:uri="http://schemas.openxmlformats.org/officeDocument/2006/bibliography"/>
  </ds:schemaRefs>
</ds:datastoreItem>
</file>

<file path=customXml/itemProps3.xml><?xml version="1.0" encoding="utf-8"?>
<ds:datastoreItem xmlns:ds="http://schemas.openxmlformats.org/officeDocument/2006/customXml" ds:itemID="{C07F1780-90C8-4C95-9B86-BC8A9C208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5f521-3e33-43e0-8483-48259ba4ff77"/>
    <ds:schemaRef ds:uri="62740c5c-70be-4b1b-be9e-bac2c8e2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CAFB8-43E4-47FD-9789-DE7869BFA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Pahl</cp:lastModifiedBy>
  <cp:revision>42</cp:revision>
  <cp:lastPrinted>2022-05-25T12:56:00Z</cp:lastPrinted>
  <dcterms:created xsi:type="dcterms:W3CDTF">2025-05-20T14:46:00Z</dcterms:created>
  <dcterms:modified xsi:type="dcterms:W3CDTF">2025-11-23T21:55:00Z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0x01010032CA520530586745805829655BBC33DF</vt:lpwstr>
  </property>
  <property fmtid="{D5CDD505-2E9C-101B-9397-08002B2CF9AE}" pid="3" name="MediaServiceImageTags">
    <vt:lpwstr/>
  </property>
  <property fmtid="{D5CDD505-2E9C-101B-9397-08002B2CF9AE}" pid="4" name="_ExtendedDescription">
    <vt:lpwstr/>
  </property>
</Properties>
</file>